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1A37C1" w:rsidR="007A09E1" w:rsidP="001A37C1" w:rsidRDefault="007A09E1" w14:paraId="672A6659" wp14:textId="77777777">
      <w:pPr>
        <w:pStyle w:val="Title"/>
        <w:jc w:val="left"/>
        <w:rPr>
          <w:b/>
          <w:sz w:val="18"/>
          <w:szCs w:val="18"/>
        </w:rPr>
      </w:pPr>
    </w:p>
    <w:tbl>
      <w:tblPr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7512"/>
      </w:tblGrid>
      <w:tr xmlns:wp14="http://schemas.microsoft.com/office/word/2010/wordml" w:rsidRPr="00C2468C" w:rsidR="00830D04" w:rsidTr="780CD62B" w14:paraId="0FF2D34C" wp14:textId="77777777">
        <w:trPr>
          <w:cantSplit/>
          <w:trHeight w:val="318"/>
        </w:trPr>
        <w:tc>
          <w:tcPr>
            <w:tcW w:w="10065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C2468C" w:rsidR="00830D04" w:rsidP="00FC1ED9" w:rsidRDefault="00830D04" w14:paraId="7394D1F4" wp14:textId="77777777">
            <w:pPr>
              <w:pStyle w:val="Heading1"/>
              <w:spacing w:before="120" w:after="120"/>
              <w:rPr>
                <w:rFonts w:ascii="Calibri" w:hAnsi="Calibri" w:cs="Calibri"/>
              </w:rPr>
            </w:pPr>
            <w:r w:rsidRPr="00C2468C">
              <w:rPr>
                <w:rFonts w:ascii="Calibri" w:hAnsi="Calibri" w:cs="Calibri"/>
              </w:rPr>
              <w:t>JOB DESCRIPTION</w:t>
            </w:r>
          </w:p>
        </w:tc>
      </w:tr>
      <w:tr xmlns:wp14="http://schemas.microsoft.com/office/word/2010/wordml" w:rsidRPr="00DC6689" w:rsidR="00830D04" w:rsidTr="780CD62B" w14:paraId="13BDB7FC" wp14:textId="77777777">
        <w:tc>
          <w:tcPr>
            <w:tcW w:w="2553" w:type="dxa"/>
            <w:tcMar/>
          </w:tcPr>
          <w:p w:rsidRPr="00DC6689" w:rsidR="00830D04" w:rsidRDefault="00830D04" w14:paraId="276FB638" wp14:textId="77777777">
            <w:pPr>
              <w:spacing w:before="120" w:after="120"/>
              <w:rPr>
                <w:rFonts w:ascii="Calibri" w:hAnsi="Calibri" w:cs="Calibri"/>
                <w:b/>
                <w:sz w:val="22"/>
                <w:lang w:val="en-GB"/>
              </w:rPr>
            </w:pPr>
            <w:r w:rsidRPr="00DC6689">
              <w:rPr>
                <w:rFonts w:ascii="Calibri" w:hAnsi="Calibri" w:cs="Calibri"/>
                <w:b/>
                <w:sz w:val="22"/>
                <w:lang w:val="en-GB"/>
              </w:rPr>
              <w:t>JOB TITLE:</w:t>
            </w:r>
          </w:p>
        </w:tc>
        <w:tc>
          <w:tcPr>
            <w:tcW w:w="7512" w:type="dxa"/>
            <w:tcMar/>
          </w:tcPr>
          <w:p w:rsidRPr="00DC6689" w:rsidR="00830D04" w:rsidP="780CD62B" w:rsidRDefault="0079302B" w14:paraId="469C08C2" wp14:textId="207CA565">
            <w:pPr>
              <w:pStyle w:val="Heading2"/>
              <w:spacing w:before="120" w:after="12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780CD62B" w:rsidR="0079302B">
              <w:rPr>
                <w:rFonts w:ascii="Calibri" w:hAnsi="Calibri" w:cs="Calibri"/>
                <w:sz w:val="22"/>
                <w:szCs w:val="22"/>
                <w:lang w:val="en-GB"/>
              </w:rPr>
              <w:t>Events and C</w:t>
            </w:r>
            <w:r w:rsidRPr="780CD62B" w:rsidR="00C51009">
              <w:rPr>
                <w:rFonts w:ascii="Calibri" w:hAnsi="Calibri" w:cs="Calibri"/>
                <w:sz w:val="22"/>
                <w:szCs w:val="22"/>
                <w:lang w:val="en-GB"/>
              </w:rPr>
              <w:t>ommunity Fundrais</w:t>
            </w:r>
            <w:r w:rsidRPr="780CD62B" w:rsidR="41E8E676">
              <w:rPr>
                <w:rFonts w:ascii="Calibri" w:hAnsi="Calibri" w:cs="Calibri"/>
                <w:sz w:val="22"/>
                <w:szCs w:val="22"/>
                <w:lang w:val="en-GB"/>
              </w:rPr>
              <w:t>er</w:t>
            </w:r>
          </w:p>
        </w:tc>
      </w:tr>
      <w:tr xmlns:wp14="http://schemas.microsoft.com/office/word/2010/wordml" w:rsidRPr="00DC6689" w:rsidR="00830D04" w:rsidTr="780CD62B" w14:paraId="67425EA6" wp14:textId="77777777">
        <w:tc>
          <w:tcPr>
            <w:tcW w:w="2553" w:type="dxa"/>
            <w:tcMar/>
          </w:tcPr>
          <w:p w:rsidRPr="00DC6689" w:rsidR="00830D04" w:rsidRDefault="00830D04" w14:paraId="63644039" wp14:textId="77777777">
            <w:pPr>
              <w:spacing w:before="120" w:after="120"/>
              <w:rPr>
                <w:rFonts w:ascii="Calibri" w:hAnsi="Calibri" w:cs="Calibri"/>
                <w:b/>
                <w:sz w:val="22"/>
                <w:lang w:val="en-GB"/>
              </w:rPr>
            </w:pPr>
            <w:r w:rsidRPr="00DC6689">
              <w:rPr>
                <w:rFonts w:ascii="Calibri" w:hAnsi="Calibri" w:cs="Calibri"/>
                <w:b/>
                <w:sz w:val="22"/>
                <w:lang w:val="en-GB"/>
              </w:rPr>
              <w:t>REPORTS TO:</w:t>
            </w:r>
          </w:p>
        </w:tc>
        <w:tc>
          <w:tcPr>
            <w:tcW w:w="7512" w:type="dxa"/>
            <w:tcMar/>
          </w:tcPr>
          <w:p w:rsidRPr="00DC6689" w:rsidR="00830D04" w:rsidP="0BAAC3ED" w:rsidRDefault="0079302B" w14:paraId="03F94EDB" wp14:textId="0865978B">
            <w:pPr>
              <w:pStyle w:val="Heading2"/>
              <w:spacing w:before="120" w:after="12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BAAC3ED" w:rsidR="0004C062">
              <w:rPr>
                <w:rFonts w:ascii="Calibri" w:hAnsi="Calibri" w:cs="Calibri"/>
                <w:sz w:val="22"/>
                <w:szCs w:val="22"/>
                <w:lang w:val="en-GB"/>
              </w:rPr>
              <w:t>Head of Events and Community Fundrai</w:t>
            </w:r>
            <w:r w:rsidRPr="0BAAC3ED" w:rsidR="3DF2F0E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sing </w:t>
            </w:r>
          </w:p>
        </w:tc>
      </w:tr>
      <w:tr xmlns:wp14="http://schemas.microsoft.com/office/word/2010/wordml" w:rsidRPr="00DC6689" w:rsidR="00830D04" w:rsidTr="780CD62B" w14:paraId="51074D12" wp14:textId="77777777">
        <w:trPr>
          <w:cantSplit/>
        </w:trPr>
        <w:tc>
          <w:tcPr>
            <w:tcW w:w="10065" w:type="dxa"/>
            <w:gridSpan w:val="2"/>
            <w:tcMar/>
          </w:tcPr>
          <w:p w:rsidRPr="00CF15EF" w:rsidR="00575C46" w:rsidP="0BAAC3ED" w:rsidRDefault="00830D04" w14:paraId="7007339F" wp14:textId="7BC2F261">
            <w:pPr>
              <w:pStyle w:val="BodyText"/>
              <w:spacing w:before="120" w:line="276" w:lineRule="auto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BAAC3ED" w:rsidR="00830D04">
              <w:rPr>
                <w:rFonts w:ascii="Calibri" w:hAnsi="Calibri" w:cs="Calibri"/>
                <w:sz w:val="22"/>
                <w:szCs w:val="22"/>
              </w:rPr>
              <w:t>CONTEXT:</w:t>
            </w:r>
            <w:r w:rsidRPr="0BAAC3ED" w:rsidR="00CB2D64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BAAC3ED" w:rsidR="001A37C1">
              <w:rPr>
                <w:rFonts w:ascii="Calibri" w:hAnsi="Calibri"/>
                <w:b w:val="0"/>
                <w:bCs w:val="0"/>
                <w:sz w:val="22"/>
                <w:szCs w:val="22"/>
              </w:rPr>
              <w:t>The Hospice of St Francis Charity provides essential free care across West Hertfordshire and South Buckinghamshire and inspires people to raise over £</w:t>
            </w:r>
            <w:r w:rsidRPr="0BAAC3ED" w:rsidR="5E62CBC0">
              <w:rPr>
                <w:rFonts w:ascii="Calibri" w:hAnsi="Calibri"/>
                <w:b w:val="0"/>
                <w:bCs w:val="0"/>
                <w:sz w:val="22"/>
                <w:szCs w:val="22"/>
              </w:rPr>
              <w:t>6</w:t>
            </w:r>
            <w:r w:rsidRPr="0BAAC3ED" w:rsidR="001A37C1">
              <w:rPr>
                <w:rFonts w:ascii="Calibri" w:hAnsi="Calibri"/>
                <w:b w:val="0"/>
                <w:bCs w:val="0"/>
                <w:sz w:val="22"/>
                <w:szCs w:val="22"/>
              </w:rPr>
              <w:t>million every single year to fund this care</w:t>
            </w:r>
            <w:r w:rsidRPr="0BAAC3ED" w:rsidR="001A37C1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.  </w:t>
            </w:r>
            <w:r w:rsidRPr="0BAAC3ED" w:rsidR="001A37C1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</w:t>
            </w:r>
            <w:r w:rsidRPr="0BAAC3ED" w:rsidR="001A37C1">
              <w:rPr>
                <w:rFonts w:ascii="Calibri" w:hAnsi="Calibri"/>
                <w:b w:val="0"/>
                <w:bCs w:val="0"/>
                <w:sz w:val="22"/>
                <w:szCs w:val="22"/>
              </w:rPr>
              <w:t>Our care at home and in the Hospice, delivered through inter-disciplinary teams and skilled volunteers is rated outstanding by the Care Quality Commission</w:t>
            </w:r>
            <w:r w:rsidRPr="0BAAC3ED" w:rsidR="001A37C1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. As a local </w:t>
            </w:r>
            <w:r w:rsidRPr="0BAAC3ED" w:rsidR="001A37C1">
              <w:rPr>
                <w:rFonts w:ascii="Calibri" w:hAnsi="Calibri"/>
                <w:b w:val="0"/>
                <w:bCs w:val="0"/>
                <w:sz w:val="22"/>
                <w:szCs w:val="22"/>
              </w:rPr>
              <w:t>employer</w:t>
            </w:r>
            <w:r w:rsidRPr="0BAAC3ED" w:rsidR="001A37C1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we aspire to meet this ‘outstanding’ rating in all aspects of what we do, from the experience of staff and volunteers</w:t>
            </w:r>
            <w:r w:rsidRPr="0BAAC3ED" w:rsidR="001312C8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through to our </w:t>
            </w:r>
            <w:r w:rsidRPr="0BAAC3ED" w:rsidR="001A37C1">
              <w:rPr>
                <w:rFonts w:ascii="Calibri" w:hAnsi="Calibri"/>
                <w:b w:val="0"/>
                <w:bCs w:val="0"/>
                <w:sz w:val="22"/>
                <w:szCs w:val="22"/>
              </w:rPr>
              <w:t>compliance with</w:t>
            </w:r>
            <w:r w:rsidRPr="0BAAC3ED" w:rsidR="001312C8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the</w:t>
            </w:r>
            <w:r w:rsidRPr="0BAAC3ED" w:rsidR="001A37C1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</w:t>
            </w:r>
            <w:r w:rsidRPr="0BAAC3ED" w:rsidR="00232050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corporate, </w:t>
            </w:r>
            <w:r w:rsidRPr="0BAAC3ED" w:rsidR="001A37C1">
              <w:rPr>
                <w:rFonts w:ascii="Calibri" w:hAnsi="Calibri"/>
                <w:b w:val="0"/>
                <w:bCs w:val="0"/>
                <w:sz w:val="22"/>
                <w:szCs w:val="22"/>
              </w:rPr>
              <w:t>financial, fundraising</w:t>
            </w:r>
            <w:r w:rsidRPr="0BAAC3ED" w:rsidR="001312C8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, </w:t>
            </w:r>
            <w:r w:rsidRPr="0BAAC3ED" w:rsidR="001312C8">
              <w:rPr>
                <w:rFonts w:ascii="Calibri" w:hAnsi="Calibri"/>
                <w:b w:val="0"/>
                <w:bCs w:val="0"/>
                <w:sz w:val="22"/>
                <w:szCs w:val="22"/>
              </w:rPr>
              <w:t>charity</w:t>
            </w:r>
            <w:r w:rsidRPr="0BAAC3ED" w:rsidR="001A37C1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and trading regulations</w:t>
            </w:r>
            <w:r w:rsidRPr="0BAAC3ED" w:rsidR="001312C8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for our business</w:t>
            </w:r>
            <w:r w:rsidRPr="0BAAC3ED" w:rsidR="001A37C1">
              <w:rPr>
                <w:rFonts w:ascii="Calibri" w:hAnsi="Calibri"/>
                <w:b w:val="0"/>
                <w:bCs w:val="0"/>
                <w:sz w:val="22"/>
                <w:szCs w:val="22"/>
              </w:rPr>
              <w:t>.</w:t>
            </w:r>
            <w:r w:rsidRPr="0BAAC3ED" w:rsidR="001A37C1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 </w:t>
            </w:r>
          </w:p>
        </w:tc>
      </w:tr>
      <w:tr xmlns:wp14="http://schemas.microsoft.com/office/word/2010/wordml" w:rsidRPr="00DC6689" w:rsidR="00830D04" w:rsidTr="780CD62B" w14:paraId="36E42977" wp14:textId="77777777">
        <w:trPr>
          <w:cantSplit/>
        </w:trPr>
        <w:tc>
          <w:tcPr>
            <w:tcW w:w="10065" w:type="dxa"/>
            <w:gridSpan w:val="2"/>
            <w:tcBorders>
              <w:bottom w:val="single" w:color="auto" w:sz="4" w:space="0"/>
            </w:tcBorders>
            <w:tcMar/>
          </w:tcPr>
          <w:p w:rsidRPr="00DC6689" w:rsidR="008A1417" w:rsidP="00232050" w:rsidRDefault="00830D04" w14:paraId="51A7CCDF" wp14:textId="77777777">
            <w:pPr>
              <w:pStyle w:val="BodyText"/>
              <w:spacing w:line="276" w:lineRule="auto"/>
              <w:rPr>
                <w:rFonts w:ascii="Calibri" w:hAnsi="Calibri" w:cs="Calibri"/>
                <w:sz w:val="22"/>
              </w:rPr>
            </w:pPr>
            <w:r w:rsidRPr="00DC6689">
              <w:rPr>
                <w:rFonts w:ascii="Calibri" w:hAnsi="Calibri" w:cs="Calibri"/>
                <w:sz w:val="22"/>
              </w:rPr>
              <w:t>OVERALL JOB PURPOSE:</w:t>
            </w:r>
            <w:r w:rsidRPr="00DC6689" w:rsidR="00CB2D64">
              <w:rPr>
                <w:rFonts w:ascii="Calibri" w:hAnsi="Calibri" w:cs="Calibri"/>
                <w:sz w:val="22"/>
              </w:rPr>
              <w:t xml:space="preserve"> </w:t>
            </w:r>
            <w:r w:rsidRPr="00DC6689" w:rsidR="00753C03">
              <w:rPr>
                <w:rFonts w:ascii="Calibri" w:hAnsi="Calibri" w:cs="Calibri"/>
                <w:sz w:val="22"/>
              </w:rPr>
              <w:t xml:space="preserve"> </w:t>
            </w:r>
          </w:p>
          <w:p w:rsidRPr="00DC6689" w:rsidR="00AC7BEB" w:rsidP="00711B07" w:rsidRDefault="00455AFC" w14:paraId="2862B421" wp14:textId="77777777">
            <w:pPr>
              <w:pStyle w:val="BodyText"/>
              <w:numPr>
                <w:ilvl w:val="0"/>
                <w:numId w:val="25"/>
              </w:numPr>
              <w:spacing w:before="40"/>
              <w:ind w:left="1168" w:hanging="425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Times"/>
                <w:b w:val="0"/>
                <w:sz w:val="22"/>
                <w:szCs w:val="24"/>
              </w:rPr>
              <w:t>R</w:t>
            </w:r>
            <w:r w:rsidRPr="00DC6689" w:rsidR="00232050">
              <w:rPr>
                <w:rFonts w:ascii="Calibri" w:hAnsi="Calibri" w:cs="Times"/>
                <w:b w:val="0"/>
                <w:sz w:val="22"/>
                <w:szCs w:val="24"/>
              </w:rPr>
              <w:t xml:space="preserve">epresent the organisation and </w:t>
            </w:r>
            <w:r w:rsidRPr="00DC6689" w:rsidR="00AC7BEB">
              <w:rPr>
                <w:rFonts w:ascii="Calibri" w:hAnsi="Calibri" w:cs="Times"/>
                <w:b w:val="0"/>
                <w:sz w:val="22"/>
                <w:szCs w:val="24"/>
              </w:rPr>
              <w:t xml:space="preserve">uphold </w:t>
            </w:r>
            <w:r w:rsidR="004C79F8">
              <w:rPr>
                <w:rFonts w:ascii="Calibri" w:hAnsi="Calibri" w:cs="Times"/>
                <w:b w:val="0"/>
                <w:sz w:val="22"/>
                <w:szCs w:val="24"/>
              </w:rPr>
              <w:t xml:space="preserve">the </w:t>
            </w:r>
            <w:r w:rsidRPr="00DC6689" w:rsidR="00AC7BEB">
              <w:rPr>
                <w:rFonts w:ascii="Calibri" w:hAnsi="Calibri" w:cs="Times"/>
                <w:b w:val="0"/>
                <w:sz w:val="22"/>
                <w:szCs w:val="24"/>
              </w:rPr>
              <w:t xml:space="preserve">organisations reputation </w:t>
            </w:r>
            <w:r w:rsidRPr="00DC6689" w:rsidR="00FC1ED9">
              <w:rPr>
                <w:rFonts w:ascii="Calibri" w:hAnsi="Calibri" w:cs="Times"/>
                <w:b w:val="0"/>
                <w:sz w:val="22"/>
                <w:szCs w:val="24"/>
              </w:rPr>
              <w:t xml:space="preserve">and </w:t>
            </w:r>
            <w:r w:rsidR="004C79F8">
              <w:rPr>
                <w:rFonts w:ascii="Calibri" w:hAnsi="Calibri" w:cs="Times"/>
                <w:b w:val="0"/>
                <w:sz w:val="22"/>
                <w:szCs w:val="24"/>
              </w:rPr>
              <w:t>values</w:t>
            </w:r>
          </w:p>
          <w:p w:rsidRPr="000F0C5E" w:rsidR="000F0C5E" w:rsidP="00700B80" w:rsidRDefault="003D112D" w14:paraId="081B33BE" wp14:textId="77777777">
            <w:pPr>
              <w:pStyle w:val="BodyText"/>
              <w:numPr>
                <w:ilvl w:val="0"/>
                <w:numId w:val="25"/>
              </w:numPr>
              <w:spacing w:before="40"/>
              <w:ind w:left="1168" w:hanging="425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Times"/>
                <w:b w:val="0"/>
                <w:sz w:val="22"/>
                <w:szCs w:val="24"/>
              </w:rPr>
              <w:t>To s</w:t>
            </w:r>
            <w:r w:rsidRPr="00DC6689" w:rsidR="00AC7BEB">
              <w:rPr>
                <w:rFonts w:ascii="Calibri" w:hAnsi="Calibri" w:cs="Times"/>
                <w:b w:val="0"/>
                <w:sz w:val="22"/>
                <w:szCs w:val="24"/>
              </w:rPr>
              <w:t xml:space="preserve">upport </w:t>
            </w:r>
            <w:r w:rsidR="004C79F8">
              <w:rPr>
                <w:rFonts w:ascii="Calibri" w:hAnsi="Calibri" w:cs="Times"/>
                <w:b w:val="0"/>
                <w:sz w:val="22"/>
                <w:szCs w:val="24"/>
              </w:rPr>
              <w:t xml:space="preserve">the </w:t>
            </w:r>
            <w:r w:rsidRPr="00DC6689" w:rsidR="00AC7BEB">
              <w:rPr>
                <w:rFonts w:ascii="Calibri" w:hAnsi="Calibri" w:cs="Times"/>
                <w:b w:val="0"/>
                <w:sz w:val="22"/>
                <w:szCs w:val="24"/>
              </w:rPr>
              <w:t>organisation</w:t>
            </w:r>
            <w:r w:rsidR="004C79F8">
              <w:rPr>
                <w:rFonts w:ascii="Calibri" w:hAnsi="Calibri" w:cs="Times"/>
                <w:b w:val="0"/>
                <w:sz w:val="22"/>
                <w:szCs w:val="24"/>
              </w:rPr>
              <w:t>s</w:t>
            </w:r>
            <w:r w:rsidRPr="00DC6689" w:rsidR="00AC7BEB">
              <w:rPr>
                <w:rFonts w:ascii="Calibri" w:hAnsi="Calibri" w:cs="Times"/>
                <w:b w:val="0"/>
                <w:sz w:val="22"/>
                <w:szCs w:val="24"/>
              </w:rPr>
              <w:t xml:space="preserve"> income generation activity </w:t>
            </w:r>
            <w:r w:rsidR="00700B80">
              <w:rPr>
                <w:rFonts w:ascii="Calibri" w:hAnsi="Calibri" w:cs="Times"/>
                <w:b w:val="0"/>
                <w:sz w:val="22"/>
                <w:szCs w:val="24"/>
              </w:rPr>
              <w:t xml:space="preserve">particularly through </w:t>
            </w:r>
            <w:r w:rsidR="0079302B">
              <w:rPr>
                <w:rFonts w:ascii="Calibri" w:hAnsi="Calibri" w:cs="Times"/>
                <w:b w:val="0"/>
                <w:sz w:val="22"/>
                <w:szCs w:val="24"/>
              </w:rPr>
              <w:t>leading on specific tasks and projects aligned to</w:t>
            </w:r>
            <w:r w:rsidR="00700B80">
              <w:rPr>
                <w:rFonts w:ascii="Calibri" w:hAnsi="Calibri" w:cs="Times"/>
                <w:b w:val="0"/>
                <w:sz w:val="22"/>
                <w:szCs w:val="24"/>
              </w:rPr>
              <w:t xml:space="preserve"> the development of the </w:t>
            </w:r>
            <w:r w:rsidR="0079302B">
              <w:rPr>
                <w:rFonts w:ascii="Calibri" w:hAnsi="Calibri" w:cs="Times"/>
                <w:b w:val="0"/>
                <w:sz w:val="22"/>
                <w:szCs w:val="24"/>
              </w:rPr>
              <w:t xml:space="preserve">Events and </w:t>
            </w:r>
            <w:r w:rsidR="00700B80">
              <w:rPr>
                <w:rFonts w:ascii="Calibri" w:hAnsi="Calibri" w:cs="Times"/>
                <w:b w:val="0"/>
                <w:sz w:val="22"/>
                <w:szCs w:val="24"/>
              </w:rPr>
              <w:t>Community Fundraising portfolio</w:t>
            </w:r>
            <w:r w:rsidR="0079302B">
              <w:rPr>
                <w:rFonts w:ascii="Calibri" w:hAnsi="Calibri" w:cs="Times"/>
                <w:b w:val="0"/>
                <w:sz w:val="22"/>
                <w:szCs w:val="24"/>
              </w:rPr>
              <w:t>s</w:t>
            </w:r>
            <w:r w:rsidR="00700B80">
              <w:rPr>
                <w:rFonts w:ascii="Calibri" w:hAnsi="Calibri" w:cs="Times"/>
                <w:b w:val="0"/>
                <w:sz w:val="22"/>
                <w:szCs w:val="24"/>
              </w:rPr>
              <w:t xml:space="preserve"> </w:t>
            </w:r>
          </w:p>
          <w:p w:rsidRPr="00700B80" w:rsidR="00232050" w:rsidP="00700B80" w:rsidRDefault="000F0C5E" w14:paraId="68BCF14E" wp14:textId="77777777">
            <w:pPr>
              <w:pStyle w:val="BodyText"/>
              <w:numPr>
                <w:ilvl w:val="0"/>
                <w:numId w:val="25"/>
              </w:numPr>
              <w:spacing w:before="40"/>
              <w:ind w:left="1168" w:hanging="425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Times"/>
                <w:b w:val="0"/>
                <w:sz w:val="22"/>
                <w:szCs w:val="24"/>
              </w:rPr>
              <w:t xml:space="preserve">As a key member of the Fundraising team, contribute </w:t>
            </w:r>
            <w:r w:rsidR="00700B80">
              <w:rPr>
                <w:rFonts w:ascii="Calibri" w:hAnsi="Calibri" w:cs="Times"/>
                <w:b w:val="0"/>
                <w:sz w:val="22"/>
                <w:szCs w:val="24"/>
              </w:rPr>
              <w:t>to</w:t>
            </w:r>
            <w:r>
              <w:rPr>
                <w:rFonts w:ascii="Calibri" w:hAnsi="Calibri" w:cs="Times"/>
                <w:b w:val="0"/>
                <w:sz w:val="22"/>
                <w:szCs w:val="24"/>
              </w:rPr>
              <w:t xml:space="preserve"> help</w:t>
            </w:r>
            <w:r w:rsidR="00700B80">
              <w:rPr>
                <w:rFonts w:ascii="Calibri" w:hAnsi="Calibri" w:cs="Times"/>
                <w:b w:val="0"/>
                <w:sz w:val="22"/>
                <w:szCs w:val="24"/>
              </w:rPr>
              <w:t xml:space="preserve"> raise </w:t>
            </w:r>
            <w:r w:rsidR="0079302B">
              <w:rPr>
                <w:rFonts w:ascii="Calibri" w:hAnsi="Calibri" w:cs="Times"/>
                <w:b w:val="0"/>
                <w:sz w:val="22"/>
                <w:szCs w:val="24"/>
              </w:rPr>
              <w:t>nearly £800,000 per annum</w:t>
            </w:r>
            <w:r>
              <w:rPr>
                <w:rFonts w:ascii="Calibri" w:hAnsi="Calibri" w:cs="Times"/>
                <w:b w:val="0"/>
                <w:sz w:val="22"/>
                <w:szCs w:val="24"/>
              </w:rPr>
              <w:t xml:space="preserve"> from Hospice organised events, challenge events and community fundraising activities </w:t>
            </w:r>
          </w:p>
          <w:p w:rsidRPr="003128C4" w:rsidR="00BD6E16" w:rsidP="003128C4" w:rsidRDefault="00BD6E16" w14:paraId="01C16F26" wp14:textId="77777777">
            <w:pPr>
              <w:pStyle w:val="BodyText"/>
              <w:numPr>
                <w:ilvl w:val="0"/>
                <w:numId w:val="25"/>
              </w:numPr>
              <w:spacing w:before="40"/>
              <w:ind w:left="1168" w:hanging="425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Times"/>
                <w:b w:val="0"/>
                <w:sz w:val="22"/>
                <w:szCs w:val="24"/>
              </w:rPr>
              <w:t>To provide excellent dono</w:t>
            </w:r>
            <w:bookmarkStart w:name="_GoBack" w:id="0"/>
            <w:bookmarkEnd w:id="0"/>
            <w:r>
              <w:rPr>
                <w:rFonts w:ascii="Calibri" w:hAnsi="Calibri" w:cs="Times"/>
                <w:b w:val="0"/>
                <w:sz w:val="22"/>
                <w:szCs w:val="24"/>
              </w:rPr>
              <w:t>r care to supporters looking to deliver their own fundraising initiatives and cultivate lasting and productive relationships within our community</w:t>
            </w:r>
          </w:p>
        </w:tc>
      </w:tr>
    </w:tbl>
    <w:p xmlns:wp14="http://schemas.microsoft.com/office/word/2010/wordml" w:rsidRPr="00DC6689" w:rsidR="001837B9" w:rsidP="00F104D2" w:rsidRDefault="001837B9" w14:paraId="0A37501D" wp14:textId="77777777">
      <w:pPr>
        <w:ind w:left="-284" w:right="-519"/>
        <w:rPr>
          <w:lang w:val="en-GB"/>
        </w:rPr>
      </w:pPr>
    </w:p>
    <w:tbl>
      <w:tblPr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xmlns:wp14="http://schemas.microsoft.com/office/word/2010/wordml" w:rsidRPr="00DC6689" w:rsidR="00830D04" w:rsidTr="00A07CD7" w14:paraId="179971B2" wp14:textId="77777777">
        <w:trPr>
          <w:cantSplit/>
        </w:trPr>
        <w:tc>
          <w:tcPr>
            <w:tcW w:w="10065" w:type="dxa"/>
            <w:tcBorders>
              <w:bottom w:val="single" w:color="auto" w:sz="4" w:space="0"/>
            </w:tcBorders>
            <w:shd w:val="clear" w:color="auto" w:fill="E6E6E6"/>
          </w:tcPr>
          <w:p w:rsidRPr="00DC6689" w:rsidR="00830D04" w:rsidRDefault="00830D04" w14:paraId="22388929" wp14:textId="77777777">
            <w:pPr>
              <w:pStyle w:val="BodyText"/>
              <w:spacing w:before="120" w:after="60"/>
              <w:rPr>
                <w:rFonts w:asciiTheme="minorHAnsi" w:hAnsiTheme="minorHAnsi"/>
                <w:sz w:val="22"/>
                <w:szCs w:val="22"/>
              </w:rPr>
            </w:pPr>
            <w:r w:rsidRPr="00DC6689">
              <w:rPr>
                <w:rFonts w:asciiTheme="minorHAnsi" w:hAnsiTheme="minorHAnsi"/>
                <w:sz w:val="22"/>
                <w:szCs w:val="22"/>
              </w:rPr>
              <w:t>KEY RESPONSIBILITIES:</w:t>
            </w:r>
          </w:p>
        </w:tc>
      </w:tr>
      <w:tr xmlns:wp14="http://schemas.microsoft.com/office/word/2010/wordml" w:rsidRPr="00AB15D5" w:rsidR="00C11295" w:rsidTr="00A07CD7" w14:paraId="3597592A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F2F2F2"/>
          </w:tcPr>
          <w:p w:rsidRPr="00AB15D5" w:rsidR="00C11295" w:rsidP="00A07CD7" w:rsidRDefault="00C11295" w14:paraId="4923A3CF" wp14:textId="77777777">
            <w:pPr>
              <w:pStyle w:val="BodyText"/>
              <w:numPr>
                <w:ilvl w:val="0"/>
                <w:numId w:val="39"/>
              </w:numPr>
              <w:spacing w:before="60" w:after="60"/>
              <w:ind w:left="721" w:hanging="403"/>
              <w:rPr>
                <w:rFonts w:cs="Calibri" w:asciiTheme="minorHAnsi" w:hAnsiTheme="minorHAnsi"/>
                <w:bCs/>
                <w:sz w:val="22"/>
                <w:szCs w:val="22"/>
              </w:rPr>
            </w:pPr>
            <w:r w:rsidRPr="00AB15D5">
              <w:rPr>
                <w:rFonts w:cs="Calibri" w:asciiTheme="minorHAnsi" w:hAnsiTheme="minorHAnsi"/>
                <w:bCs/>
                <w:sz w:val="22"/>
                <w:szCs w:val="22"/>
              </w:rPr>
              <w:t xml:space="preserve">Operational </w:t>
            </w:r>
          </w:p>
        </w:tc>
      </w:tr>
      <w:tr xmlns:wp14="http://schemas.microsoft.com/office/word/2010/wordml" w:rsidRPr="00CF15EF" w:rsidR="00CF15EF" w:rsidTr="00A07CD7" w14:paraId="409B8B1E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auto"/>
          </w:tcPr>
          <w:p w:rsidRPr="00CF15EF" w:rsidR="00A07CD7" w:rsidP="00E10359" w:rsidRDefault="00A07CD7" w14:paraId="136B2E00" wp14:textId="77777777">
            <w:pPr>
              <w:pStyle w:val="BodyText"/>
              <w:numPr>
                <w:ilvl w:val="1"/>
                <w:numId w:val="39"/>
              </w:numPr>
              <w:spacing w:before="60"/>
              <w:ind w:left="460" w:hanging="460"/>
              <w:jc w:val="both"/>
              <w:rPr>
                <w:rFonts w:cs="Calibri" w:asciiTheme="minorHAnsi" w:hAnsiTheme="minorHAnsi"/>
                <w:b w:val="0"/>
                <w:sz w:val="22"/>
                <w:szCs w:val="22"/>
              </w:rPr>
            </w:pPr>
            <w:r w:rsidRPr="00CF15EF">
              <w:rPr>
                <w:rFonts w:cs="Calibri" w:asciiTheme="minorHAnsi" w:hAnsiTheme="minorHAnsi"/>
                <w:b w:val="0"/>
                <w:sz w:val="22"/>
                <w:szCs w:val="22"/>
              </w:rPr>
              <w:t xml:space="preserve">Demonstrate professional expertise </w:t>
            </w:r>
            <w:r w:rsidRPr="00CF15EF" w:rsidR="00E10359">
              <w:rPr>
                <w:rFonts w:cs="Calibri" w:asciiTheme="minorHAnsi" w:hAnsiTheme="minorHAnsi"/>
                <w:b w:val="0"/>
                <w:sz w:val="22"/>
                <w:szCs w:val="22"/>
              </w:rPr>
              <w:t xml:space="preserve">and ensure all tasks are completed in line with </w:t>
            </w:r>
            <w:r w:rsidRPr="00CF15EF">
              <w:rPr>
                <w:rFonts w:cs="Calibri" w:asciiTheme="minorHAnsi" w:hAnsiTheme="minorHAnsi"/>
                <w:b w:val="0"/>
                <w:sz w:val="22"/>
                <w:szCs w:val="22"/>
              </w:rPr>
              <w:t>best practice</w:t>
            </w:r>
            <w:r w:rsidRPr="00CF15EF" w:rsidR="00AD0EDC">
              <w:rPr>
                <w:rFonts w:cs="Calibri" w:asciiTheme="minorHAnsi" w:hAnsiTheme="minorHAnsi"/>
                <w:b w:val="0"/>
                <w:sz w:val="22"/>
                <w:szCs w:val="22"/>
              </w:rPr>
              <w:t xml:space="preserve"> and </w:t>
            </w:r>
            <w:r w:rsidRPr="00CF15EF" w:rsidR="00203703">
              <w:rPr>
                <w:rFonts w:cs="Calibri" w:asciiTheme="minorHAnsi" w:hAnsiTheme="minorHAnsi"/>
                <w:b w:val="0"/>
                <w:sz w:val="22"/>
                <w:szCs w:val="22"/>
              </w:rPr>
              <w:t xml:space="preserve">Hospice </w:t>
            </w:r>
            <w:r w:rsidRPr="00CF15EF" w:rsidR="00AD0EDC">
              <w:rPr>
                <w:rFonts w:cs="Calibri" w:asciiTheme="minorHAnsi" w:hAnsiTheme="minorHAnsi"/>
                <w:b w:val="0"/>
                <w:sz w:val="22"/>
                <w:szCs w:val="22"/>
              </w:rPr>
              <w:t xml:space="preserve">policy </w:t>
            </w:r>
          </w:p>
        </w:tc>
      </w:tr>
      <w:tr xmlns:wp14="http://schemas.microsoft.com/office/word/2010/wordml" w:rsidRPr="00A07CD7" w:rsidR="00C11295" w:rsidTr="00A07CD7" w14:paraId="3C46DE87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auto"/>
          </w:tcPr>
          <w:p w:rsidRPr="00A07CD7" w:rsidR="00C11295" w:rsidP="00856D8C" w:rsidRDefault="00334E3E" w14:paraId="5C218D3A" wp14:textId="77777777">
            <w:pPr>
              <w:pStyle w:val="BodyText"/>
              <w:numPr>
                <w:ilvl w:val="1"/>
                <w:numId w:val="39"/>
              </w:numPr>
              <w:spacing w:before="60"/>
              <w:ind w:left="460" w:hanging="460"/>
              <w:jc w:val="both"/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To plan, organise and implement fundraising events and activities to deliver agreed income targets </w:t>
            </w:r>
            <w:r w:rsidRPr="00A07CD7" w:rsidR="00C11295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A07CD7" w:rsidR="00C11295" w:rsidTr="00A07CD7" w14:paraId="4AD0CF76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auto"/>
          </w:tcPr>
          <w:p w:rsidRPr="00F40BEF" w:rsidR="00C11295" w:rsidP="00856D8C" w:rsidRDefault="00F40BEF" w14:paraId="719F3BF8" wp14:textId="77777777">
            <w:pPr>
              <w:pStyle w:val="BodyText"/>
              <w:numPr>
                <w:ilvl w:val="1"/>
                <w:numId w:val="39"/>
              </w:numPr>
              <w:spacing w:before="60"/>
              <w:ind w:left="460" w:hanging="460"/>
              <w:jc w:val="both"/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Deliver and m</w:t>
            </w:r>
            <w:r w:rsidRPr="00F40BEF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aintain </w:t>
            </w:r>
            <w:r w:rsidRPr="00F40BEF" w:rsidR="00E10359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professional </w:t>
            </w:r>
            <w:r w:rsidRPr="00F40BEF" w:rsidR="00C11295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relationships with individuals and organisations</w:t>
            </w:r>
            <w:r w:rsidR="00856D8C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whether </w:t>
            </w:r>
            <w:r w:rsidRPr="00F40BEF" w:rsidR="00C11295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direct</w:t>
            </w:r>
            <w:r w:rsidR="00760D1A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,</w:t>
            </w:r>
            <w:r w:rsidRPr="00F40BEF" w:rsidR="00C11295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or indir</w:t>
            </w:r>
            <w:r w:rsidRPr="00F40BEF" w:rsidR="00947E7C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ect interface with T</w:t>
            </w:r>
            <w:r w:rsidRPr="00F40BEF" w:rsidR="00C11295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he Hospice of St Francis </w:t>
            </w:r>
          </w:p>
        </w:tc>
      </w:tr>
      <w:tr xmlns:wp14="http://schemas.microsoft.com/office/word/2010/wordml" w:rsidRPr="00CF15EF" w:rsidR="0005283A" w:rsidTr="0054677D" w14:paraId="47563C87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auto"/>
          </w:tcPr>
          <w:p w:rsidRPr="00CF15EF" w:rsidR="0005283A" w:rsidP="0005283A" w:rsidRDefault="0005283A" w14:paraId="620D4F0B" wp14:textId="77777777">
            <w:pPr>
              <w:pStyle w:val="BodyText"/>
              <w:numPr>
                <w:ilvl w:val="1"/>
                <w:numId w:val="39"/>
              </w:numPr>
              <w:spacing w:before="60"/>
              <w:ind w:left="460" w:hanging="460"/>
              <w:jc w:val="both"/>
              <w:rPr>
                <w:rFonts w:cs="Calibri" w:asciiTheme="minorHAnsi" w:hAnsiTheme="minorHAnsi"/>
                <w:b w:val="0"/>
                <w:sz w:val="22"/>
                <w:szCs w:val="22"/>
              </w:rPr>
            </w:pPr>
            <w:r w:rsidRPr="0005283A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Work with productivity measures and best practice to accomplish individual objectives that contribute to the department goals</w:t>
            </w:r>
          </w:p>
        </w:tc>
      </w:tr>
      <w:tr xmlns:wp14="http://schemas.microsoft.com/office/word/2010/wordml" w:rsidRPr="00CF15EF" w:rsidR="00D74CF4" w:rsidTr="0054677D" w14:paraId="18E5F585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auto"/>
          </w:tcPr>
          <w:p w:rsidRPr="0005283A" w:rsidR="00D74CF4" w:rsidP="001D35EE" w:rsidRDefault="001D35EE" w14:paraId="115A6367" wp14:textId="77777777">
            <w:pPr>
              <w:pStyle w:val="BodyText"/>
              <w:numPr>
                <w:ilvl w:val="1"/>
                <w:numId w:val="39"/>
              </w:numPr>
              <w:spacing w:before="60"/>
              <w:ind w:left="460" w:hanging="460"/>
              <w:jc w:val="both"/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Achieve or exceed income on all activities  and e</w:t>
            </w:r>
            <w:r w:rsidR="009779F5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nsure a minimum ROI of 1:3</w:t>
            </w:r>
            <w:r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with particular attention paid to expenditure aiming for the highest possible profit for the Hospice</w:t>
            </w:r>
          </w:p>
        </w:tc>
      </w:tr>
      <w:tr xmlns:wp14="http://schemas.microsoft.com/office/word/2010/wordml" w:rsidRPr="00CF15EF" w:rsidR="009779F5" w:rsidTr="0054677D" w14:paraId="01CE14AB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auto"/>
          </w:tcPr>
          <w:p w:rsidR="009779F5" w:rsidP="0005283A" w:rsidRDefault="0079302B" w14:paraId="0BBED36E" wp14:textId="77777777">
            <w:pPr>
              <w:pStyle w:val="BodyText"/>
              <w:numPr>
                <w:ilvl w:val="1"/>
                <w:numId w:val="39"/>
              </w:numPr>
              <w:spacing w:before="60"/>
              <w:ind w:left="460" w:hanging="460"/>
              <w:jc w:val="both"/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Understand the</w:t>
            </w:r>
            <w:r w:rsidR="004043A0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income and expenditure budgets for key fundraising activities or events</w:t>
            </w:r>
            <w:r w:rsidR="00A570F1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responsible for</w:t>
            </w:r>
            <w:r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and report monthly back to the Joint Fundraising Director</w:t>
            </w:r>
          </w:p>
        </w:tc>
      </w:tr>
      <w:tr xmlns:wp14="http://schemas.microsoft.com/office/word/2010/wordml" w:rsidRPr="00CF15EF" w:rsidR="00AC43DA" w:rsidTr="0054677D" w14:paraId="31AA3989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auto"/>
          </w:tcPr>
          <w:p w:rsidR="00AC43DA" w:rsidP="0005283A" w:rsidRDefault="00AC43DA" w14:paraId="7527B118" wp14:textId="77777777">
            <w:pPr>
              <w:pStyle w:val="BodyText"/>
              <w:numPr>
                <w:ilvl w:val="1"/>
                <w:numId w:val="39"/>
              </w:numPr>
              <w:spacing w:before="60"/>
              <w:ind w:left="460" w:hanging="460"/>
              <w:jc w:val="both"/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Demonstrate excellent donor care to all supporters ensuring long-lasting and productive relationships are cultivated</w:t>
            </w:r>
          </w:p>
        </w:tc>
      </w:tr>
      <w:tr xmlns:wp14="http://schemas.microsoft.com/office/word/2010/wordml" w:rsidRPr="00AB15D5" w:rsidR="00DC46B0" w:rsidTr="00A07CD7" w14:paraId="47A4E5DC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F2F2F2" w:themeFill="background1" w:themeFillShade="F2"/>
          </w:tcPr>
          <w:p w:rsidRPr="00AB15D5" w:rsidR="00DC46B0" w:rsidP="00AB15D5" w:rsidRDefault="004F5EA4" w14:paraId="4E65DD94" wp14:textId="77777777">
            <w:pPr>
              <w:pStyle w:val="BodyText"/>
              <w:numPr>
                <w:ilvl w:val="0"/>
                <w:numId w:val="39"/>
              </w:numPr>
              <w:spacing w:before="60" w:after="60"/>
              <w:ind w:left="721" w:hanging="403"/>
              <w:rPr>
                <w:rFonts w:cs="Calibri" w:asciiTheme="minorHAnsi" w:hAnsiTheme="minorHAnsi"/>
                <w:bCs/>
                <w:sz w:val="22"/>
                <w:szCs w:val="22"/>
              </w:rPr>
            </w:pPr>
            <w:r w:rsidRPr="00AB15D5">
              <w:rPr>
                <w:rFonts w:cs="Calibri" w:asciiTheme="minorHAnsi" w:hAnsiTheme="minorHAnsi"/>
                <w:bCs/>
                <w:sz w:val="22"/>
                <w:szCs w:val="22"/>
              </w:rPr>
              <w:t>Productivity</w:t>
            </w:r>
          </w:p>
        </w:tc>
      </w:tr>
      <w:tr xmlns:wp14="http://schemas.microsoft.com/office/word/2010/wordml" w:rsidRPr="00E10359" w:rsidR="00C11295" w:rsidTr="00A07CD7" w14:paraId="2920F967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auto"/>
          </w:tcPr>
          <w:p w:rsidRPr="00E10359" w:rsidR="00C11295" w:rsidP="0079302B" w:rsidRDefault="00334E3E" w14:paraId="36AC3175" wp14:textId="77777777">
            <w:pPr>
              <w:pStyle w:val="BodyText"/>
              <w:numPr>
                <w:ilvl w:val="1"/>
                <w:numId w:val="39"/>
              </w:numPr>
              <w:spacing w:before="60"/>
              <w:ind w:left="460" w:hanging="460"/>
              <w:jc w:val="both"/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Ensure all fundraising events are strategically planned, in terms of clear objectives, activity, recruitment, marketing, PR and donor care plans</w:t>
            </w:r>
          </w:p>
        </w:tc>
      </w:tr>
      <w:tr xmlns:wp14="http://schemas.microsoft.com/office/word/2010/wordml" w:rsidRPr="00E10359" w:rsidR="00334E3E" w:rsidTr="00A07CD7" w14:paraId="3DB60B35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auto"/>
          </w:tcPr>
          <w:p w:rsidR="00334E3E" w:rsidP="0079302B" w:rsidRDefault="00334E3E" w14:paraId="392C25E9" wp14:textId="77777777">
            <w:pPr>
              <w:pStyle w:val="BodyText"/>
              <w:numPr>
                <w:ilvl w:val="1"/>
                <w:numId w:val="39"/>
              </w:numPr>
              <w:spacing w:before="60"/>
              <w:ind w:left="460" w:hanging="460"/>
              <w:jc w:val="both"/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Support the team in </w:t>
            </w:r>
            <w:r w:rsidRPr="00E10359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recruitment and induction of new employees</w:t>
            </w:r>
            <w:r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and</w:t>
            </w:r>
            <w:r w:rsidRPr="00E10359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volunteers</w:t>
            </w:r>
            <w:r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, as required</w:t>
            </w:r>
          </w:p>
        </w:tc>
      </w:tr>
      <w:tr xmlns:wp14="http://schemas.microsoft.com/office/word/2010/wordml" w:rsidRPr="00E10359" w:rsidR="00CA623B" w:rsidTr="00A07CD7" w14:paraId="248B5113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auto"/>
          </w:tcPr>
          <w:p w:rsidRPr="00E10359" w:rsidR="00CA623B" w:rsidP="001964F7" w:rsidRDefault="00E10359" w14:paraId="41A64098" wp14:textId="77777777">
            <w:pPr>
              <w:pStyle w:val="BodyText"/>
              <w:numPr>
                <w:ilvl w:val="1"/>
                <w:numId w:val="39"/>
              </w:numPr>
              <w:spacing w:before="60"/>
              <w:ind w:left="460" w:hanging="460"/>
              <w:jc w:val="both"/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P</w:t>
            </w:r>
            <w:r w:rsidRPr="00E10359" w:rsidR="00CA623B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articipate </w:t>
            </w:r>
            <w:r w:rsidR="001964F7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and support </w:t>
            </w:r>
            <w:r w:rsidRPr="00E10359" w:rsidR="00CA623B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training of </w:t>
            </w:r>
            <w:r w:rsidR="004750C7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staff </w:t>
            </w:r>
            <w:r w:rsidR="00C0770B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and </w:t>
            </w:r>
            <w:r w:rsidRPr="00E10359" w:rsidR="00CA623B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prospective and existing volunteers </w:t>
            </w:r>
            <w:r w:rsidR="004750C7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as required</w:t>
            </w:r>
          </w:p>
        </w:tc>
      </w:tr>
      <w:tr xmlns:wp14="http://schemas.microsoft.com/office/word/2010/wordml" w:rsidRPr="00CF15EF" w:rsidR="00CF15EF" w:rsidTr="00A07CD7" w14:paraId="06F4D6DC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auto"/>
          </w:tcPr>
          <w:p w:rsidRPr="00CF15EF" w:rsidR="00F104D2" w:rsidP="00C0770B" w:rsidRDefault="008D66C2" w14:paraId="3D0EF41F" wp14:textId="77777777">
            <w:pPr>
              <w:pStyle w:val="BodyText"/>
              <w:numPr>
                <w:ilvl w:val="1"/>
                <w:numId w:val="39"/>
              </w:numPr>
              <w:spacing w:before="60"/>
              <w:ind w:left="460" w:hanging="460"/>
              <w:jc w:val="both"/>
              <w:rPr>
                <w:rFonts w:cs="Calibri" w:asciiTheme="minorHAnsi" w:hAnsiTheme="minorHAnsi"/>
                <w:b w:val="0"/>
                <w:sz w:val="22"/>
                <w:szCs w:val="22"/>
              </w:rPr>
            </w:pPr>
            <w:r w:rsidRPr="00CF15EF">
              <w:rPr>
                <w:rFonts w:cs="Calibri" w:asciiTheme="minorHAnsi" w:hAnsiTheme="minorHAnsi"/>
                <w:b w:val="0"/>
                <w:sz w:val="22"/>
                <w:szCs w:val="22"/>
              </w:rPr>
              <w:t>E</w:t>
            </w:r>
            <w:r w:rsidRPr="00CF15EF" w:rsidR="00BB6351">
              <w:rPr>
                <w:rFonts w:cs="Calibri" w:asciiTheme="minorHAnsi" w:hAnsiTheme="minorHAnsi"/>
                <w:b w:val="0"/>
                <w:sz w:val="22"/>
                <w:szCs w:val="22"/>
              </w:rPr>
              <w:t xml:space="preserve">nsure </w:t>
            </w:r>
            <w:r w:rsidR="00C0770B">
              <w:rPr>
                <w:rFonts w:cs="Calibri" w:asciiTheme="minorHAnsi" w:hAnsiTheme="minorHAnsi"/>
                <w:b w:val="0"/>
                <w:sz w:val="22"/>
                <w:szCs w:val="22"/>
              </w:rPr>
              <w:t xml:space="preserve">careful </w:t>
            </w:r>
            <w:r w:rsidRPr="00CF15EF" w:rsidR="001964F7">
              <w:rPr>
                <w:rFonts w:cs="Calibri" w:asciiTheme="minorHAnsi" w:hAnsiTheme="minorHAnsi"/>
                <w:b w:val="0"/>
                <w:sz w:val="22"/>
                <w:szCs w:val="22"/>
              </w:rPr>
              <w:t xml:space="preserve">financial </w:t>
            </w:r>
            <w:r w:rsidRPr="00CF15EF" w:rsidR="00F104D2">
              <w:rPr>
                <w:rFonts w:cs="Calibri" w:asciiTheme="minorHAnsi" w:hAnsiTheme="minorHAnsi"/>
                <w:b w:val="0"/>
                <w:sz w:val="22"/>
                <w:szCs w:val="22"/>
              </w:rPr>
              <w:t xml:space="preserve">management </w:t>
            </w:r>
          </w:p>
        </w:tc>
      </w:tr>
      <w:tr xmlns:wp14="http://schemas.microsoft.com/office/word/2010/wordml" w:rsidRPr="00CF15EF" w:rsidR="00F104D2" w:rsidTr="00A07CD7" w14:paraId="40CC3A92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auto"/>
          </w:tcPr>
          <w:p w:rsidRPr="00CF15EF" w:rsidR="00F104D2" w:rsidP="001964F7" w:rsidRDefault="008D66C2" w14:paraId="0485D541" wp14:textId="77777777">
            <w:pPr>
              <w:pStyle w:val="BodyText"/>
              <w:numPr>
                <w:ilvl w:val="1"/>
                <w:numId w:val="39"/>
              </w:numPr>
              <w:spacing w:before="60"/>
              <w:ind w:left="460" w:hanging="460"/>
              <w:jc w:val="both"/>
              <w:rPr>
                <w:rFonts w:cs="Calibri" w:asciiTheme="minorHAnsi" w:hAnsiTheme="minorHAnsi"/>
                <w:b w:val="0"/>
                <w:sz w:val="22"/>
                <w:szCs w:val="22"/>
              </w:rPr>
            </w:pPr>
            <w:r w:rsidRPr="00CF15EF">
              <w:rPr>
                <w:rFonts w:cs="Calibri" w:asciiTheme="minorHAnsi" w:hAnsiTheme="minorHAnsi"/>
                <w:b w:val="0"/>
                <w:sz w:val="22"/>
                <w:szCs w:val="22"/>
              </w:rPr>
              <w:t>Participate fully</w:t>
            </w:r>
            <w:r w:rsidR="00F40BEF">
              <w:rPr>
                <w:rFonts w:cs="Calibri" w:asciiTheme="minorHAnsi" w:hAnsiTheme="minorHAnsi"/>
                <w:b w:val="0"/>
                <w:sz w:val="22"/>
                <w:szCs w:val="22"/>
              </w:rPr>
              <w:t>,</w:t>
            </w:r>
            <w:r w:rsidRPr="00CF15EF">
              <w:rPr>
                <w:rFonts w:cs="Calibri"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CF15EF" w:rsidR="003D112D">
              <w:rPr>
                <w:rFonts w:cs="Calibri" w:asciiTheme="minorHAnsi" w:hAnsiTheme="minorHAnsi"/>
                <w:b w:val="0"/>
                <w:sz w:val="22"/>
                <w:szCs w:val="22"/>
              </w:rPr>
              <w:t xml:space="preserve">and </w:t>
            </w:r>
            <w:r w:rsidRPr="00CF15EF" w:rsidR="00E10359">
              <w:rPr>
                <w:rFonts w:cs="Calibri" w:asciiTheme="minorHAnsi" w:hAnsiTheme="minorHAnsi"/>
                <w:b w:val="0"/>
                <w:sz w:val="22"/>
                <w:szCs w:val="22"/>
              </w:rPr>
              <w:t xml:space="preserve">play an </w:t>
            </w:r>
            <w:r w:rsidRPr="00CF15EF" w:rsidR="00BB6351">
              <w:rPr>
                <w:rFonts w:cs="Calibri" w:asciiTheme="minorHAnsi" w:hAnsiTheme="minorHAnsi"/>
                <w:b w:val="0"/>
                <w:sz w:val="22"/>
                <w:szCs w:val="22"/>
              </w:rPr>
              <w:t>active role</w:t>
            </w:r>
            <w:r w:rsidR="00F40BEF">
              <w:rPr>
                <w:rFonts w:cs="Calibri" w:asciiTheme="minorHAnsi" w:hAnsiTheme="minorHAnsi"/>
                <w:b w:val="0"/>
                <w:sz w:val="22"/>
                <w:szCs w:val="22"/>
              </w:rPr>
              <w:t>,</w:t>
            </w:r>
            <w:r w:rsidRPr="00CF15EF" w:rsidR="00BB6351">
              <w:rPr>
                <w:rFonts w:cs="Calibri" w:asciiTheme="minorHAnsi" w:hAnsiTheme="minorHAnsi"/>
                <w:b w:val="0"/>
                <w:sz w:val="22"/>
                <w:szCs w:val="22"/>
              </w:rPr>
              <w:t xml:space="preserve"> in </w:t>
            </w:r>
            <w:r w:rsidRPr="00CF15EF" w:rsidR="00F104D2">
              <w:rPr>
                <w:rFonts w:cs="Calibri" w:asciiTheme="minorHAnsi" w:hAnsiTheme="minorHAnsi"/>
                <w:b w:val="0"/>
                <w:sz w:val="22"/>
                <w:szCs w:val="22"/>
              </w:rPr>
              <w:t xml:space="preserve">supervision </w:t>
            </w:r>
            <w:r w:rsidRPr="00CF15EF" w:rsidR="00BB6351">
              <w:rPr>
                <w:rFonts w:cs="Calibri" w:asciiTheme="minorHAnsi" w:hAnsiTheme="minorHAnsi"/>
                <w:b w:val="0"/>
                <w:sz w:val="22"/>
                <w:szCs w:val="22"/>
              </w:rPr>
              <w:t xml:space="preserve">and </w:t>
            </w:r>
            <w:r w:rsidRPr="00CF15EF" w:rsidR="00F104D2">
              <w:rPr>
                <w:rFonts w:cs="Calibri" w:asciiTheme="minorHAnsi" w:hAnsiTheme="minorHAnsi"/>
                <w:b w:val="0"/>
                <w:sz w:val="22"/>
                <w:szCs w:val="22"/>
              </w:rPr>
              <w:t>team meeting</w:t>
            </w:r>
            <w:r w:rsidRPr="00CF15EF" w:rsidR="00BB6351">
              <w:rPr>
                <w:rFonts w:cs="Calibri" w:asciiTheme="minorHAnsi" w:hAnsiTheme="minorHAnsi"/>
                <w:b w:val="0"/>
                <w:sz w:val="22"/>
                <w:szCs w:val="22"/>
              </w:rPr>
              <w:t>s</w:t>
            </w:r>
          </w:p>
        </w:tc>
      </w:tr>
      <w:tr xmlns:wp14="http://schemas.microsoft.com/office/word/2010/wordml" w:rsidRPr="00E10359" w:rsidR="00F104D2" w:rsidTr="00A07CD7" w14:paraId="4CB31BAF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auto"/>
          </w:tcPr>
          <w:p w:rsidRPr="00E10359" w:rsidR="00F104D2" w:rsidP="00E10359" w:rsidRDefault="00E10359" w14:paraId="7D66E656" wp14:textId="77777777">
            <w:pPr>
              <w:pStyle w:val="BodyText"/>
              <w:numPr>
                <w:ilvl w:val="1"/>
                <w:numId w:val="39"/>
              </w:numPr>
              <w:spacing w:before="60"/>
              <w:ind w:left="460" w:hanging="460"/>
              <w:jc w:val="both"/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R</w:t>
            </w:r>
            <w:r w:rsidRPr="00E10359" w:rsidR="00F104D2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eview effectiveness of </w:t>
            </w:r>
            <w:r w:rsidRPr="00E10359" w:rsidR="00BB6351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own work and make recommendation</w:t>
            </w:r>
            <w:r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s</w:t>
            </w:r>
            <w:r w:rsidRPr="00E10359" w:rsidR="00BB6351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to improve/change service provided</w:t>
            </w:r>
          </w:p>
        </w:tc>
      </w:tr>
      <w:tr xmlns:wp14="http://schemas.microsoft.com/office/word/2010/wordml" w:rsidRPr="00CF15EF" w:rsidR="00CF15EF" w:rsidTr="00A07CD7" w14:paraId="7ACDA141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auto"/>
          </w:tcPr>
          <w:p w:rsidRPr="00CF15EF" w:rsidR="00F104D2" w:rsidP="00455AFC" w:rsidRDefault="00E10359" w14:paraId="5DE150C8" wp14:textId="77777777">
            <w:pPr>
              <w:pStyle w:val="BodyText"/>
              <w:numPr>
                <w:ilvl w:val="1"/>
                <w:numId w:val="39"/>
              </w:numPr>
              <w:spacing w:before="60"/>
              <w:ind w:left="460" w:hanging="460"/>
              <w:jc w:val="both"/>
              <w:rPr>
                <w:rFonts w:cs="Calibri" w:asciiTheme="minorHAnsi" w:hAnsiTheme="minorHAnsi"/>
                <w:b w:val="0"/>
                <w:sz w:val="22"/>
                <w:szCs w:val="22"/>
              </w:rPr>
            </w:pPr>
            <w:r w:rsidRPr="00CF15EF">
              <w:rPr>
                <w:rFonts w:cs="Calibri" w:asciiTheme="minorHAnsi" w:hAnsiTheme="minorHAnsi"/>
                <w:b w:val="0"/>
                <w:sz w:val="22"/>
                <w:szCs w:val="22"/>
              </w:rPr>
              <w:t>E</w:t>
            </w:r>
            <w:r w:rsidRPr="00CF15EF" w:rsidR="00BB6351">
              <w:rPr>
                <w:rFonts w:cs="Calibri" w:asciiTheme="minorHAnsi" w:hAnsiTheme="minorHAnsi"/>
                <w:b w:val="0"/>
                <w:sz w:val="22"/>
                <w:szCs w:val="22"/>
              </w:rPr>
              <w:t xml:space="preserve">nsure communication with </w:t>
            </w:r>
            <w:r w:rsidRPr="00CF15EF">
              <w:rPr>
                <w:rFonts w:cs="Calibri" w:asciiTheme="minorHAnsi" w:hAnsiTheme="minorHAnsi"/>
                <w:b w:val="0"/>
                <w:sz w:val="22"/>
                <w:szCs w:val="22"/>
              </w:rPr>
              <w:t>colleagues</w:t>
            </w:r>
            <w:r w:rsidR="00374947">
              <w:rPr>
                <w:rFonts w:cs="Calibri" w:asciiTheme="minorHAnsi" w:hAnsiTheme="minorHAnsi"/>
                <w:b w:val="0"/>
                <w:sz w:val="22"/>
                <w:szCs w:val="22"/>
              </w:rPr>
              <w:t xml:space="preserve"> across the organisation </w:t>
            </w:r>
            <w:r w:rsidRPr="00CF15EF" w:rsidR="00BB6351">
              <w:rPr>
                <w:rFonts w:cs="Calibri" w:asciiTheme="minorHAnsi" w:hAnsiTheme="minorHAnsi"/>
                <w:b w:val="0"/>
                <w:sz w:val="22"/>
                <w:szCs w:val="22"/>
              </w:rPr>
              <w:t>is</w:t>
            </w:r>
            <w:r w:rsidRPr="00CF15EF">
              <w:rPr>
                <w:rFonts w:cs="Calibri"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CF15EF" w:rsidR="00CF15EF">
              <w:rPr>
                <w:rFonts w:cs="Calibri" w:asciiTheme="minorHAnsi" w:hAnsiTheme="minorHAnsi"/>
                <w:b w:val="0"/>
                <w:sz w:val="22"/>
                <w:szCs w:val="22"/>
              </w:rPr>
              <w:t>professional</w:t>
            </w:r>
            <w:r w:rsidRPr="00CF15EF">
              <w:rPr>
                <w:rFonts w:cs="Calibri" w:asciiTheme="minorHAnsi" w:hAnsiTheme="minorHAnsi"/>
                <w:b w:val="0"/>
                <w:sz w:val="22"/>
                <w:szCs w:val="22"/>
              </w:rPr>
              <w:t>,</w:t>
            </w:r>
            <w:r w:rsidRPr="00CF15EF" w:rsidR="00BB6351">
              <w:rPr>
                <w:rFonts w:cs="Calibri" w:asciiTheme="minorHAnsi" w:hAnsiTheme="minorHAnsi"/>
                <w:b w:val="0"/>
                <w:sz w:val="22"/>
                <w:szCs w:val="22"/>
              </w:rPr>
              <w:t xml:space="preserve"> and </w:t>
            </w:r>
            <w:r w:rsidR="00F40BEF">
              <w:rPr>
                <w:rFonts w:cs="Calibri" w:asciiTheme="minorHAnsi" w:hAnsiTheme="minorHAnsi"/>
                <w:b w:val="0"/>
                <w:sz w:val="22"/>
                <w:szCs w:val="22"/>
              </w:rPr>
              <w:t xml:space="preserve">maintain </w:t>
            </w:r>
            <w:r w:rsidRPr="00CF15EF" w:rsidR="00BB6351">
              <w:rPr>
                <w:rFonts w:cs="Calibri" w:asciiTheme="minorHAnsi" w:hAnsiTheme="minorHAnsi"/>
                <w:b w:val="0"/>
                <w:sz w:val="22"/>
                <w:szCs w:val="22"/>
              </w:rPr>
              <w:t xml:space="preserve">excellent </w:t>
            </w:r>
            <w:r w:rsidRPr="00CF15EF" w:rsidR="00F104D2">
              <w:rPr>
                <w:rFonts w:cs="Calibri" w:asciiTheme="minorHAnsi" w:hAnsiTheme="minorHAnsi"/>
                <w:b w:val="0"/>
                <w:sz w:val="22"/>
                <w:szCs w:val="22"/>
              </w:rPr>
              <w:t>work</w:t>
            </w:r>
            <w:r w:rsidRPr="00CF15EF" w:rsidR="00E641D8">
              <w:rPr>
                <w:rFonts w:cs="Calibri" w:asciiTheme="minorHAnsi" w:hAnsiTheme="minorHAnsi"/>
                <w:b w:val="0"/>
                <w:sz w:val="22"/>
                <w:szCs w:val="22"/>
              </w:rPr>
              <w:t>ing</w:t>
            </w:r>
            <w:r w:rsidRPr="00CF15EF" w:rsidR="00F104D2">
              <w:rPr>
                <w:rFonts w:cs="Calibri" w:asciiTheme="minorHAnsi" w:hAnsiTheme="minorHAnsi"/>
                <w:b w:val="0"/>
                <w:sz w:val="22"/>
                <w:szCs w:val="22"/>
              </w:rPr>
              <w:t xml:space="preserve"> practice</w:t>
            </w:r>
          </w:p>
        </w:tc>
      </w:tr>
      <w:tr xmlns:wp14="http://schemas.microsoft.com/office/word/2010/wordml" w:rsidRPr="00CF15EF" w:rsidR="00A20EF5" w:rsidTr="00A07CD7" w14:paraId="7BFD296F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auto"/>
          </w:tcPr>
          <w:p w:rsidRPr="00CF15EF" w:rsidR="00A20EF5" w:rsidP="00455AFC" w:rsidRDefault="00A20EF5" w14:paraId="59114F8E" wp14:textId="77777777">
            <w:pPr>
              <w:pStyle w:val="BodyText"/>
              <w:numPr>
                <w:ilvl w:val="1"/>
                <w:numId w:val="39"/>
              </w:numPr>
              <w:spacing w:before="60"/>
              <w:ind w:left="460" w:hanging="460"/>
              <w:jc w:val="both"/>
              <w:rPr>
                <w:rFonts w:cs="Calibri" w:asciiTheme="minorHAnsi" w:hAnsiTheme="minorHAnsi"/>
                <w:b w:val="0"/>
                <w:sz w:val="22"/>
                <w:szCs w:val="22"/>
              </w:rPr>
            </w:pPr>
            <w:r>
              <w:rPr>
                <w:rFonts w:cs="Calibri" w:asciiTheme="minorHAnsi" w:hAnsiTheme="minorHAnsi"/>
                <w:b w:val="0"/>
                <w:sz w:val="22"/>
                <w:szCs w:val="22"/>
              </w:rPr>
              <w:t xml:space="preserve">Develop and cultivate productive relationships in the community with </w:t>
            </w:r>
            <w:r w:rsidR="000C7059">
              <w:rPr>
                <w:rFonts w:cs="Calibri" w:asciiTheme="minorHAnsi" w:hAnsiTheme="minorHAnsi"/>
                <w:b w:val="0"/>
                <w:sz w:val="22"/>
                <w:szCs w:val="22"/>
              </w:rPr>
              <w:t>volunteers, fundraisers, community groups, faith organisations and educational establishments</w:t>
            </w:r>
          </w:p>
        </w:tc>
      </w:tr>
      <w:tr xmlns:wp14="http://schemas.microsoft.com/office/word/2010/wordml" w:rsidRPr="00CF15EF" w:rsidR="000C7059" w:rsidTr="00A07CD7" w14:paraId="4DF2397E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auto"/>
          </w:tcPr>
          <w:p w:rsidR="000C7059" w:rsidP="00455AFC" w:rsidRDefault="000C7059" w14:paraId="3B20A8B2" wp14:textId="77777777">
            <w:pPr>
              <w:pStyle w:val="BodyText"/>
              <w:numPr>
                <w:ilvl w:val="1"/>
                <w:numId w:val="39"/>
              </w:numPr>
              <w:spacing w:before="60"/>
              <w:ind w:left="460" w:hanging="460"/>
              <w:jc w:val="both"/>
              <w:rPr>
                <w:rFonts w:cs="Calibri" w:asciiTheme="minorHAnsi" w:hAnsiTheme="minorHAnsi"/>
                <w:b w:val="0"/>
                <w:sz w:val="22"/>
                <w:szCs w:val="22"/>
              </w:rPr>
            </w:pPr>
            <w:r>
              <w:rPr>
                <w:rFonts w:cs="Calibri" w:asciiTheme="minorHAnsi" w:hAnsiTheme="minorHAnsi"/>
                <w:b w:val="0"/>
                <w:sz w:val="22"/>
                <w:szCs w:val="22"/>
              </w:rPr>
              <w:t>Work closely with other departmen</w:t>
            </w:r>
            <w:r w:rsidR="005E3EED">
              <w:rPr>
                <w:rFonts w:cs="Calibri" w:asciiTheme="minorHAnsi" w:hAnsiTheme="minorHAnsi"/>
                <w:b w:val="0"/>
                <w:sz w:val="22"/>
                <w:szCs w:val="22"/>
              </w:rPr>
              <w:t>ts</w:t>
            </w:r>
            <w:r>
              <w:rPr>
                <w:rFonts w:cs="Calibri" w:asciiTheme="minorHAnsi" w:hAnsiTheme="minorHAnsi"/>
                <w:b w:val="0"/>
                <w:sz w:val="22"/>
                <w:szCs w:val="22"/>
              </w:rPr>
              <w:t>, including the Communications team to ensure Hospice fundraising activities are promoted on brand</w:t>
            </w:r>
            <w:r w:rsidR="005E3EED">
              <w:rPr>
                <w:rFonts w:cs="Calibri" w:asciiTheme="minorHAnsi" w:hAnsiTheme="minorHAnsi"/>
                <w:b w:val="0"/>
                <w:sz w:val="22"/>
                <w:szCs w:val="22"/>
              </w:rPr>
              <w:t xml:space="preserve"> and to the correct audiences; contributing to social media strategies, newsletter copy and keeping the website up to date</w:t>
            </w:r>
          </w:p>
        </w:tc>
      </w:tr>
      <w:tr xmlns:wp14="http://schemas.microsoft.com/office/word/2010/wordml" w:rsidRPr="00CF15EF" w:rsidR="005E3EED" w:rsidTr="00A07CD7" w14:paraId="250FFF8E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auto"/>
          </w:tcPr>
          <w:p w:rsidR="005E3EED" w:rsidP="00455AFC" w:rsidRDefault="005E3EED" w14:paraId="17CDB6AB" wp14:textId="77777777">
            <w:pPr>
              <w:pStyle w:val="BodyText"/>
              <w:numPr>
                <w:ilvl w:val="1"/>
                <w:numId w:val="39"/>
              </w:numPr>
              <w:spacing w:before="60"/>
              <w:ind w:left="460" w:hanging="460"/>
              <w:jc w:val="both"/>
              <w:rPr>
                <w:rFonts w:cs="Calibri" w:asciiTheme="minorHAnsi" w:hAnsiTheme="minorHAnsi"/>
                <w:b w:val="0"/>
                <w:sz w:val="22"/>
                <w:szCs w:val="22"/>
              </w:rPr>
            </w:pPr>
            <w:r>
              <w:rPr>
                <w:rFonts w:cs="Calibri" w:asciiTheme="minorHAnsi" w:hAnsiTheme="minorHAnsi"/>
                <w:b w:val="0"/>
                <w:sz w:val="22"/>
                <w:szCs w:val="22"/>
              </w:rPr>
              <w:t>Take the lead to develop and cultivate effective relationships with internal and external stakeholders including key suppliers and support organisations</w:t>
            </w:r>
          </w:p>
        </w:tc>
      </w:tr>
      <w:tr xmlns:wp14="http://schemas.microsoft.com/office/word/2010/wordml" w:rsidRPr="00CF15EF" w:rsidR="00FA1325" w:rsidTr="00A07CD7" w14:paraId="4169E08D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auto"/>
          </w:tcPr>
          <w:p w:rsidR="00FA1325" w:rsidP="00956CCD" w:rsidRDefault="00FA1325" w14:paraId="53CF8C8D" wp14:textId="77777777">
            <w:pPr>
              <w:pStyle w:val="BodyText"/>
              <w:numPr>
                <w:ilvl w:val="1"/>
                <w:numId w:val="39"/>
              </w:numPr>
              <w:spacing w:before="60"/>
              <w:ind w:left="460" w:hanging="460"/>
              <w:jc w:val="both"/>
              <w:rPr>
                <w:rFonts w:cs="Calibri" w:asciiTheme="minorHAnsi" w:hAnsiTheme="minorHAnsi"/>
                <w:b w:val="0"/>
                <w:sz w:val="22"/>
                <w:szCs w:val="22"/>
              </w:rPr>
            </w:pPr>
            <w:r>
              <w:rPr>
                <w:rFonts w:cs="Calibri" w:asciiTheme="minorHAnsi" w:hAnsiTheme="minorHAnsi"/>
                <w:b w:val="0"/>
                <w:sz w:val="22"/>
                <w:szCs w:val="22"/>
              </w:rPr>
              <w:t xml:space="preserve">Be the Fundraising Champion for data, demonstrating high quality knowledge and understanding of </w:t>
            </w:r>
            <w:proofErr w:type="spellStart"/>
            <w:r>
              <w:rPr>
                <w:rFonts w:cs="Calibri" w:asciiTheme="minorHAnsi" w:hAnsiTheme="minorHAnsi"/>
                <w:b w:val="0"/>
                <w:sz w:val="22"/>
                <w:szCs w:val="22"/>
              </w:rPr>
              <w:t>Donorflex</w:t>
            </w:r>
            <w:proofErr w:type="spellEnd"/>
            <w:r>
              <w:rPr>
                <w:rFonts w:cs="Calibri" w:asciiTheme="minorHAnsi" w:hAnsiTheme="minorHAnsi"/>
                <w:b w:val="0"/>
                <w:sz w:val="22"/>
                <w:szCs w:val="22"/>
              </w:rPr>
              <w:t xml:space="preserve"> and use it to plan and evaluate fundraising initiatives effectively</w:t>
            </w:r>
          </w:p>
        </w:tc>
      </w:tr>
      <w:tr xmlns:wp14="http://schemas.microsoft.com/office/word/2010/wordml" w:rsidRPr="003D112D" w:rsidR="00F104D2" w:rsidTr="00A07CD7" w14:paraId="22D5325E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F2F2F2"/>
          </w:tcPr>
          <w:p w:rsidRPr="00B900F6" w:rsidR="00F104D2" w:rsidP="00B900F6" w:rsidRDefault="00F104D2" w14:paraId="15B5DF79" wp14:textId="77777777">
            <w:pPr>
              <w:pStyle w:val="BodyText"/>
              <w:numPr>
                <w:ilvl w:val="0"/>
                <w:numId w:val="39"/>
              </w:numPr>
              <w:spacing w:before="60" w:after="60"/>
              <w:ind w:left="721" w:hanging="403"/>
              <w:rPr>
                <w:rFonts w:cs="Calibri" w:asciiTheme="minorHAnsi" w:hAnsiTheme="minorHAnsi"/>
                <w:bCs/>
                <w:sz w:val="22"/>
                <w:szCs w:val="22"/>
              </w:rPr>
            </w:pPr>
            <w:r w:rsidRPr="00B900F6">
              <w:rPr>
                <w:rFonts w:cs="Calibri" w:asciiTheme="minorHAnsi" w:hAnsiTheme="minorHAnsi"/>
                <w:bCs/>
                <w:sz w:val="22"/>
                <w:szCs w:val="22"/>
              </w:rPr>
              <w:t>Governance</w:t>
            </w:r>
          </w:p>
        </w:tc>
      </w:tr>
      <w:tr xmlns:wp14="http://schemas.microsoft.com/office/word/2010/wordml" w:rsidRPr="00DC6689" w:rsidR="00F104D2" w:rsidTr="00A07CD7" w14:paraId="02A2E212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auto"/>
          </w:tcPr>
          <w:p w:rsidRPr="003D112D" w:rsidR="00F104D2" w:rsidP="00F40BEF" w:rsidRDefault="00F40BEF" w14:paraId="380714DE" wp14:textId="77777777">
            <w:pPr>
              <w:pStyle w:val="BodyText"/>
              <w:numPr>
                <w:ilvl w:val="1"/>
                <w:numId w:val="39"/>
              </w:numPr>
              <w:spacing w:before="60"/>
              <w:ind w:left="460" w:hanging="460"/>
              <w:jc w:val="both"/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I</w:t>
            </w:r>
            <w:r w:rsid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dentify and notify </w:t>
            </w:r>
            <w:r w:rsidR="001964F7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line </w:t>
            </w:r>
            <w:r w:rsid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manager of any </w:t>
            </w:r>
            <w:r w:rsidRPr="003D112D" w:rsidR="00F104D2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operational risks</w:t>
            </w:r>
            <w:r w:rsid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,</w:t>
            </w:r>
            <w:r w:rsidRPr="003D112D" w:rsidR="00F104D2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and </w:t>
            </w:r>
            <w:r w:rsidRPr="003D112D" w:rsidR="00BB6351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when identified </w:t>
            </w:r>
            <w:r w:rsidRPr="003D112D" w:rsidR="00947E7C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follow </w:t>
            </w:r>
            <w:r w:rsidRPr="00CF15EF" w:rsidR="004C3979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the correct </w:t>
            </w:r>
            <w:r w:rsidRPr="003D112D" w:rsidR="00947E7C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process</w:t>
            </w:r>
          </w:p>
        </w:tc>
      </w:tr>
      <w:tr xmlns:wp14="http://schemas.microsoft.com/office/word/2010/wordml" w:rsidRPr="003D112D" w:rsidR="00F104D2" w:rsidTr="00A07CD7" w14:paraId="17AA88A4" wp14:textId="77777777">
        <w:trPr>
          <w:cantSplit/>
        </w:trPr>
        <w:tc>
          <w:tcPr>
            <w:tcW w:w="10065" w:type="dxa"/>
            <w:tcBorders>
              <w:top w:val="single" w:color="auto" w:sz="4" w:space="0"/>
              <w:bottom w:val="single" w:color="auto" w:sz="4" w:space="0"/>
            </w:tcBorders>
          </w:tcPr>
          <w:p w:rsidRPr="003D112D" w:rsidR="00F104D2" w:rsidP="003D112D" w:rsidRDefault="00BB6351" w14:paraId="547AD36C" wp14:textId="77777777">
            <w:pPr>
              <w:pStyle w:val="BodyText"/>
              <w:numPr>
                <w:ilvl w:val="1"/>
                <w:numId w:val="39"/>
              </w:numPr>
              <w:spacing w:before="60"/>
              <w:ind w:left="460" w:hanging="460"/>
              <w:jc w:val="both"/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Comply with </w:t>
            </w:r>
            <w:r w:rsidRPr="003D112D" w:rsidR="00F104D2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statutory and mandatory training, continuous professional development</w:t>
            </w:r>
            <w:r w:rsidR="00F40BEF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,</w:t>
            </w:r>
            <w:r w:rsidRPr="003D112D" w:rsidR="00F104D2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and any registration revalidation requirements</w:t>
            </w:r>
            <w:r w:rsidR="00F40BEF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,</w:t>
            </w:r>
            <w:r w:rsidRP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as necessary</w:t>
            </w:r>
          </w:p>
        </w:tc>
      </w:tr>
      <w:tr xmlns:wp14="http://schemas.microsoft.com/office/word/2010/wordml" w:rsidRPr="003D112D" w:rsidR="00F104D2" w:rsidTr="00A07CD7" w14:paraId="3033FF3E" wp14:textId="77777777">
        <w:trPr>
          <w:cantSplit/>
        </w:trPr>
        <w:tc>
          <w:tcPr>
            <w:tcW w:w="10065" w:type="dxa"/>
            <w:tcBorders>
              <w:top w:val="single" w:color="auto" w:sz="4" w:space="0"/>
              <w:bottom w:val="single" w:color="auto" w:sz="4" w:space="0"/>
            </w:tcBorders>
          </w:tcPr>
          <w:p w:rsidRPr="003D112D" w:rsidR="00F104D2" w:rsidDel="00A3127A" w:rsidP="003D112D" w:rsidRDefault="00BB6351" w14:paraId="67822EB7" wp14:textId="77777777">
            <w:pPr>
              <w:pStyle w:val="BodyText"/>
              <w:numPr>
                <w:ilvl w:val="1"/>
                <w:numId w:val="39"/>
              </w:numPr>
              <w:spacing w:before="60"/>
              <w:ind w:left="460" w:hanging="460"/>
              <w:jc w:val="both"/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W</w:t>
            </w:r>
            <w:r w:rsidRPr="003D112D" w:rsidR="00F104D2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hen handling personally identifiable and sensitive information </w:t>
            </w:r>
            <w:r w:rsidRP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ensure </w:t>
            </w:r>
            <w:r w:rsidRPr="003D112D" w:rsidR="00F104D2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your conduct is consistent with the requirements of the legislative</w:t>
            </w:r>
            <w:r w:rsidR="00F40BEF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,</w:t>
            </w:r>
            <w:r w:rsidRPr="003D112D" w:rsidR="00F104D2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and regulatory frameworks for information and information governance</w:t>
            </w:r>
            <w:r w:rsidR="00F40BEF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,</w:t>
            </w:r>
            <w:r w:rsidRPr="003D112D" w:rsidR="00F104D2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whether that be in hard or soft copy or digital formats</w:t>
            </w:r>
          </w:p>
        </w:tc>
      </w:tr>
      <w:tr xmlns:wp14="http://schemas.microsoft.com/office/word/2010/wordml" w:rsidRPr="003D112D" w:rsidR="00FA1325" w:rsidTr="00A07CD7" w14:paraId="2F882B20" wp14:textId="77777777">
        <w:trPr>
          <w:cantSplit/>
        </w:trPr>
        <w:tc>
          <w:tcPr>
            <w:tcW w:w="10065" w:type="dxa"/>
            <w:tcBorders>
              <w:top w:val="single" w:color="auto" w:sz="4" w:space="0"/>
              <w:bottom w:val="single" w:color="auto" w:sz="4" w:space="0"/>
            </w:tcBorders>
          </w:tcPr>
          <w:p w:rsidRPr="003D112D" w:rsidR="00FA1325" w:rsidP="003D112D" w:rsidRDefault="0079302B" w14:paraId="1726CEB5" wp14:textId="77777777">
            <w:pPr>
              <w:pStyle w:val="BodyText"/>
              <w:numPr>
                <w:ilvl w:val="1"/>
                <w:numId w:val="39"/>
              </w:numPr>
              <w:spacing w:before="60"/>
              <w:ind w:left="460" w:hanging="460"/>
              <w:jc w:val="both"/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C</w:t>
            </w:r>
            <w:r w:rsidR="004D0FB2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ontribute to a continuously developing strategy aimed to increase income and community engagement within our catchment area</w:t>
            </w:r>
          </w:p>
        </w:tc>
      </w:tr>
      <w:tr xmlns:wp14="http://schemas.microsoft.com/office/word/2010/wordml" w:rsidRPr="003D112D" w:rsidR="005F02F5" w:rsidTr="00A07CD7" w14:paraId="74EB8966" wp14:textId="77777777">
        <w:trPr>
          <w:cantSplit/>
        </w:trPr>
        <w:tc>
          <w:tcPr>
            <w:tcW w:w="10065" w:type="dxa"/>
            <w:tcBorders>
              <w:top w:val="single" w:color="auto" w:sz="4" w:space="0"/>
              <w:bottom w:val="single" w:color="auto" w:sz="4" w:space="0"/>
            </w:tcBorders>
          </w:tcPr>
          <w:p w:rsidR="005F02F5" w:rsidP="003D112D" w:rsidRDefault="005F02F5" w14:paraId="539556C6" wp14:textId="77777777">
            <w:pPr>
              <w:pStyle w:val="BodyText"/>
              <w:numPr>
                <w:ilvl w:val="1"/>
                <w:numId w:val="39"/>
              </w:numPr>
              <w:spacing w:before="60"/>
              <w:ind w:left="460" w:hanging="460"/>
              <w:jc w:val="both"/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Lead on specific fu</w:t>
            </w:r>
            <w:r w:rsidR="00315665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ndraising events and campaigns </w:t>
            </w:r>
            <w:r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ensuring </w:t>
            </w:r>
            <w:r w:rsidR="00315665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the management of </w:t>
            </w:r>
            <w:r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appropriate resource, staff and</w:t>
            </w:r>
            <w:r w:rsidR="00315665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volunteers to deliver high quality activities for supporters and a strong ROI for the Hospice</w:t>
            </w:r>
          </w:p>
        </w:tc>
      </w:tr>
      <w:tr xmlns:wp14="http://schemas.microsoft.com/office/word/2010/wordml" w:rsidRPr="003D112D" w:rsidR="00F104D2" w:rsidTr="00A07CD7" w14:paraId="55247C60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F2F2F2" w:themeFill="background1" w:themeFillShade="F2"/>
          </w:tcPr>
          <w:p w:rsidRPr="00B900F6" w:rsidR="00F104D2" w:rsidP="00B900F6" w:rsidRDefault="00F104D2" w14:paraId="2FCA8A5D" wp14:textId="77777777">
            <w:pPr>
              <w:pStyle w:val="BodyText"/>
              <w:numPr>
                <w:ilvl w:val="0"/>
                <w:numId w:val="39"/>
              </w:numPr>
              <w:spacing w:before="60" w:after="60"/>
              <w:ind w:left="721" w:hanging="403"/>
              <w:rPr>
                <w:rFonts w:cs="Calibri" w:asciiTheme="minorHAnsi" w:hAnsiTheme="minorHAnsi"/>
                <w:bCs/>
                <w:sz w:val="22"/>
                <w:szCs w:val="22"/>
              </w:rPr>
            </w:pPr>
            <w:r w:rsidRPr="00B900F6">
              <w:rPr>
                <w:rFonts w:cs="Calibri" w:asciiTheme="minorHAnsi" w:hAnsiTheme="minorHAnsi"/>
                <w:bCs/>
                <w:sz w:val="22"/>
                <w:szCs w:val="22"/>
              </w:rPr>
              <w:t>Personal Development</w:t>
            </w:r>
          </w:p>
        </w:tc>
      </w:tr>
      <w:tr xmlns:wp14="http://schemas.microsoft.com/office/word/2010/wordml" w:rsidRPr="003D112D" w:rsidR="00F104D2" w:rsidTr="00A07CD7" w14:paraId="6C79BF50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auto"/>
          </w:tcPr>
          <w:p w:rsidRPr="003D112D" w:rsidR="00F104D2" w:rsidP="001964F7" w:rsidRDefault="001964F7" w14:paraId="7FBE9E47" wp14:textId="77777777">
            <w:pPr>
              <w:pStyle w:val="BodyText"/>
              <w:numPr>
                <w:ilvl w:val="1"/>
                <w:numId w:val="39"/>
              </w:numPr>
              <w:spacing w:before="60"/>
              <w:ind w:left="460" w:hanging="460"/>
              <w:jc w:val="both"/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K</w:t>
            </w:r>
            <w:r w:rsidRPr="003D112D" w:rsidR="00F104D2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eep </w:t>
            </w:r>
            <w:r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up to date</w:t>
            </w:r>
            <w:r w:rsidRP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3D112D" w:rsidR="00F104D2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of key changes in </w:t>
            </w:r>
            <w:r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policy, legislation and </w:t>
            </w:r>
            <w:r w:rsidRPr="003D112D" w:rsidR="00F104D2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governance </w:t>
            </w:r>
            <w:r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requirements </w:t>
            </w:r>
            <w:r w:rsidRPr="003D112D" w:rsidR="00947E7C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relevant to </w:t>
            </w:r>
            <w:r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the role and the Charity</w:t>
            </w:r>
          </w:p>
        </w:tc>
      </w:tr>
      <w:tr xmlns:wp14="http://schemas.microsoft.com/office/word/2010/wordml" w:rsidRPr="003D112D" w:rsidR="00F104D2" w:rsidTr="00A07CD7" w14:paraId="7F7D343B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auto"/>
          </w:tcPr>
          <w:p w:rsidRPr="003D112D" w:rsidR="00F104D2" w:rsidP="001964F7" w:rsidRDefault="00E10359" w14:paraId="5D759881" wp14:textId="77777777">
            <w:pPr>
              <w:pStyle w:val="BodyText"/>
              <w:numPr>
                <w:ilvl w:val="1"/>
                <w:numId w:val="39"/>
              </w:numPr>
              <w:spacing w:before="60"/>
              <w:ind w:left="460" w:hanging="460"/>
              <w:jc w:val="both"/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Maintain </w:t>
            </w:r>
            <w:r w:rsidRPr="003D112D" w:rsidR="00F104D2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continuing professional support and </w:t>
            </w:r>
            <w:r w:rsidRPr="003D112D" w:rsidR="00947E7C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self-</w:t>
            </w:r>
            <w:r w:rsidRPr="003D112D" w:rsidR="00F104D2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development</w:t>
            </w:r>
            <w:r w:rsid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to </w:t>
            </w:r>
            <w:r w:rsidRPr="003D112D" w:rsidR="00F104D2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develop </w:t>
            </w:r>
            <w:r w:rsidR="001964F7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own </w:t>
            </w:r>
            <w:r w:rsidRPr="003D112D" w:rsidR="00F104D2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skills and knowledge through additional education and training</w:t>
            </w:r>
          </w:p>
        </w:tc>
      </w:tr>
      <w:tr xmlns:wp14="http://schemas.microsoft.com/office/word/2010/wordml" w:rsidRPr="003D112D" w:rsidR="00F104D2" w:rsidTr="00A07CD7" w14:paraId="603BA633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auto"/>
          </w:tcPr>
          <w:p w:rsidRPr="003D112D" w:rsidR="00F104D2" w:rsidP="00455AFC" w:rsidRDefault="001964F7" w14:paraId="47352438" wp14:textId="77777777">
            <w:pPr>
              <w:pStyle w:val="BodyText"/>
              <w:numPr>
                <w:ilvl w:val="1"/>
                <w:numId w:val="39"/>
              </w:numPr>
              <w:spacing w:before="60"/>
              <w:ind w:left="460" w:hanging="460"/>
              <w:jc w:val="both"/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A</w:t>
            </w:r>
            <w:r w:rsidRPr="003D112D" w:rsidR="00F104D2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ct as </w:t>
            </w:r>
            <w:r w:rsid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a</w:t>
            </w:r>
            <w:r w:rsidRPr="003D112D" w:rsidR="00F104D2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role model </w:t>
            </w:r>
            <w:r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promoting </w:t>
            </w:r>
            <w:r w:rsidRPr="003D112D" w:rsid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the</w:t>
            </w:r>
            <w:r w:rsidRPr="003D112D" w:rsidR="00947E7C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values of the C</w:t>
            </w:r>
            <w:r w:rsidRPr="003D112D" w:rsidR="00F104D2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harity in accordance with the post holders professional Code of Practice</w:t>
            </w:r>
          </w:p>
        </w:tc>
      </w:tr>
      <w:tr xmlns:wp14="http://schemas.microsoft.com/office/word/2010/wordml" w:rsidRPr="00E10359" w:rsidR="00C0770B" w:rsidTr="0054677D" w14:paraId="0D9100EF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auto"/>
          </w:tcPr>
          <w:p w:rsidRPr="00E10359" w:rsidR="00C0770B" w:rsidP="0054677D" w:rsidRDefault="00C0770B" w14:paraId="542F723C" wp14:textId="77777777">
            <w:pPr>
              <w:pStyle w:val="BodyText"/>
              <w:numPr>
                <w:ilvl w:val="1"/>
                <w:numId w:val="39"/>
              </w:numPr>
              <w:spacing w:before="60"/>
              <w:ind w:left="460" w:hanging="460"/>
              <w:jc w:val="both"/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E10359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To identify gaps </w:t>
            </w:r>
            <w:r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in personal </w:t>
            </w:r>
            <w:r w:rsidRPr="00E10359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training and development and attend training as requested </w:t>
            </w:r>
          </w:p>
        </w:tc>
      </w:tr>
      <w:tr xmlns:wp14="http://schemas.microsoft.com/office/word/2010/wordml" w:rsidRPr="00DC6689" w:rsidR="00F104D2" w:rsidTr="00A07CD7" w14:paraId="26521636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F2F2F2" w:themeFill="background1" w:themeFillShade="F2"/>
          </w:tcPr>
          <w:p w:rsidRPr="00B900F6" w:rsidR="00F104D2" w:rsidP="00B900F6" w:rsidRDefault="00F104D2" w14:paraId="2C8FDAA0" wp14:textId="77777777">
            <w:pPr>
              <w:pStyle w:val="BodyText"/>
              <w:numPr>
                <w:ilvl w:val="0"/>
                <w:numId w:val="39"/>
              </w:numPr>
              <w:spacing w:before="60" w:after="60"/>
              <w:ind w:left="721" w:hanging="403"/>
              <w:rPr>
                <w:rFonts w:cs="Calibri" w:asciiTheme="minorHAnsi" w:hAnsiTheme="minorHAnsi"/>
                <w:bCs/>
                <w:sz w:val="22"/>
                <w:szCs w:val="22"/>
              </w:rPr>
            </w:pPr>
            <w:r w:rsidRPr="00B900F6">
              <w:rPr>
                <w:rFonts w:cs="Calibri" w:asciiTheme="minorHAnsi" w:hAnsiTheme="minorHAnsi"/>
                <w:bCs/>
                <w:sz w:val="22"/>
                <w:szCs w:val="22"/>
              </w:rPr>
              <w:t>Health and Safety</w:t>
            </w:r>
          </w:p>
        </w:tc>
      </w:tr>
      <w:tr xmlns:wp14="http://schemas.microsoft.com/office/word/2010/wordml" w:rsidRPr="003D112D" w:rsidR="00F104D2" w:rsidTr="00A07CD7" w14:paraId="09BC6EBA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auto"/>
          </w:tcPr>
          <w:p w:rsidRPr="003D112D" w:rsidR="00F104D2" w:rsidP="003D112D" w:rsidRDefault="00F104D2" w14:paraId="5367E815" wp14:textId="77777777">
            <w:pPr>
              <w:pStyle w:val="BodyText"/>
              <w:numPr>
                <w:ilvl w:val="1"/>
                <w:numId w:val="39"/>
              </w:numPr>
              <w:spacing w:before="60"/>
              <w:ind w:left="460" w:hanging="460"/>
              <w:jc w:val="both"/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Understand and comply with Health and Safety, Fire and Infection Control regulations</w:t>
            </w:r>
            <w:r w:rsidR="00F40BEF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,</w:t>
            </w:r>
            <w:r w:rsidRP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and Hospice policy, to assure compliance and resolve </w:t>
            </w:r>
            <w:r w:rsidRPr="003D112D" w:rsidR="00FC1ED9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and</w:t>
            </w:r>
            <w:r w:rsidRP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/or mitigate risk</w:t>
            </w:r>
          </w:p>
        </w:tc>
      </w:tr>
      <w:tr xmlns:wp14="http://schemas.microsoft.com/office/word/2010/wordml" w:rsidRPr="003D112D" w:rsidR="00F104D2" w:rsidTr="00A07CD7" w14:paraId="51814102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auto"/>
          </w:tcPr>
          <w:p w:rsidRPr="003D112D" w:rsidR="00F104D2" w:rsidP="00CF15EF" w:rsidRDefault="00F104D2" w14:paraId="2B5EBD23" wp14:textId="77777777">
            <w:pPr>
              <w:pStyle w:val="BodyText"/>
              <w:numPr>
                <w:ilvl w:val="1"/>
                <w:numId w:val="39"/>
              </w:numPr>
              <w:spacing w:before="60"/>
              <w:ind w:left="460" w:hanging="460"/>
              <w:jc w:val="both"/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Ensure </w:t>
            </w:r>
            <w:r w:rsid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own</w:t>
            </w:r>
            <w:r w:rsidRP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safety, patients and visitors in accordance with the Hospice Health and Safety Policy on-site and </w:t>
            </w:r>
            <w:r w:rsidRPr="003D112D" w:rsid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off-site</w:t>
            </w:r>
            <w:r w:rsidRP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at Hospice run events</w:t>
            </w:r>
          </w:p>
        </w:tc>
      </w:tr>
      <w:tr xmlns:wp14="http://schemas.microsoft.com/office/word/2010/wordml" w:rsidRPr="003D112D" w:rsidR="00F104D2" w:rsidTr="00A07CD7" w14:paraId="57090D91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auto"/>
          </w:tcPr>
          <w:p w:rsidRPr="003D112D" w:rsidR="00F104D2" w:rsidP="003D112D" w:rsidRDefault="00F104D2" w14:paraId="15DF0AB2" wp14:textId="77777777">
            <w:pPr>
              <w:pStyle w:val="BodyText"/>
              <w:numPr>
                <w:ilvl w:val="1"/>
                <w:numId w:val="39"/>
              </w:numPr>
              <w:spacing w:before="60"/>
              <w:ind w:left="460" w:hanging="460"/>
              <w:jc w:val="both"/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Compl</w:t>
            </w:r>
            <w:r w:rsid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ete all mandatory training for H</w:t>
            </w:r>
            <w:r w:rsidRP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ealth and </w:t>
            </w:r>
            <w:r w:rsid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S</w:t>
            </w:r>
            <w:r w:rsidRP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afety, </w:t>
            </w:r>
            <w:r w:rsid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F</w:t>
            </w:r>
            <w:r w:rsidRP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ire </w:t>
            </w:r>
            <w:r w:rsid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a</w:t>
            </w:r>
            <w:r w:rsidRP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nd </w:t>
            </w:r>
            <w:r w:rsid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I</w:t>
            </w:r>
            <w:r w:rsidRP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nfection </w:t>
            </w:r>
            <w:r w:rsid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Control. Ensure r</w:t>
            </w:r>
            <w:r w:rsidRP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isk assessments are completed </w:t>
            </w:r>
            <w:r w:rsid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as necessary </w:t>
            </w:r>
            <w:r w:rsidRP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to maintain compliance </w:t>
            </w:r>
            <w:r w:rsid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with </w:t>
            </w:r>
            <w:r w:rsidRP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Hospice </w:t>
            </w:r>
            <w:r w:rsid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regulations</w:t>
            </w:r>
          </w:p>
        </w:tc>
      </w:tr>
      <w:tr xmlns:wp14="http://schemas.microsoft.com/office/word/2010/wordml" w:rsidRPr="003D112D" w:rsidR="00F104D2" w:rsidTr="00A07CD7" w14:paraId="1F93B660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auto"/>
          </w:tcPr>
          <w:p w:rsidRPr="003D112D" w:rsidR="00F104D2" w:rsidP="003D112D" w:rsidRDefault="00F104D2" w14:paraId="21A3618A" wp14:textId="77777777">
            <w:pPr>
              <w:pStyle w:val="BodyText"/>
              <w:numPr>
                <w:ilvl w:val="1"/>
                <w:numId w:val="39"/>
              </w:numPr>
              <w:spacing w:before="60"/>
              <w:ind w:left="460" w:hanging="460"/>
              <w:jc w:val="both"/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Report any accidents or incidents in the department, record the incident in the relevant accident book </w:t>
            </w:r>
          </w:p>
        </w:tc>
      </w:tr>
      <w:tr xmlns:wp14="http://schemas.microsoft.com/office/word/2010/wordml" w:rsidRPr="003D112D" w:rsidR="00F104D2" w:rsidTr="00A07CD7" w14:paraId="021EB3DA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F2F2F2" w:themeFill="background1" w:themeFillShade="F2"/>
          </w:tcPr>
          <w:p w:rsidRPr="00B900F6" w:rsidR="00F104D2" w:rsidP="00B900F6" w:rsidRDefault="00F104D2" w14:paraId="3FA2CB4B" wp14:textId="77777777">
            <w:pPr>
              <w:pStyle w:val="BodyText"/>
              <w:numPr>
                <w:ilvl w:val="0"/>
                <w:numId w:val="39"/>
              </w:numPr>
              <w:spacing w:before="60" w:after="60"/>
              <w:ind w:left="721" w:hanging="403"/>
              <w:rPr>
                <w:rFonts w:cs="Calibri" w:asciiTheme="minorHAnsi" w:hAnsiTheme="minorHAnsi"/>
                <w:bCs/>
                <w:sz w:val="22"/>
                <w:szCs w:val="22"/>
              </w:rPr>
            </w:pPr>
            <w:r w:rsidRPr="00B900F6">
              <w:rPr>
                <w:rFonts w:cs="Calibri" w:asciiTheme="minorHAnsi" w:hAnsiTheme="minorHAnsi"/>
                <w:bCs/>
                <w:sz w:val="22"/>
                <w:szCs w:val="22"/>
              </w:rPr>
              <w:t>Safeguarding</w:t>
            </w:r>
          </w:p>
        </w:tc>
      </w:tr>
      <w:tr xmlns:wp14="http://schemas.microsoft.com/office/word/2010/wordml" w:rsidRPr="003D112D" w:rsidR="00F104D2" w:rsidTr="00A07CD7" w14:paraId="5E7840A3" wp14:textId="77777777">
        <w:tblPrEx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auto"/>
          </w:tcPr>
          <w:p w:rsidRPr="003D112D" w:rsidR="00F104D2" w:rsidP="003D112D" w:rsidRDefault="003D112D" w14:paraId="19095D4C" wp14:textId="77777777">
            <w:pPr>
              <w:pStyle w:val="BodyText"/>
              <w:numPr>
                <w:ilvl w:val="1"/>
                <w:numId w:val="39"/>
              </w:numPr>
              <w:spacing w:before="60"/>
              <w:ind w:left="460" w:hanging="460"/>
              <w:jc w:val="both"/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To act </w:t>
            </w:r>
            <w:r w:rsidRPr="003D112D" w:rsidR="00F104D2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in a manner </w:t>
            </w:r>
            <w:r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that </w:t>
            </w:r>
            <w:r w:rsidRP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safeguard</w:t>
            </w:r>
            <w:r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s</w:t>
            </w:r>
            <w:r w:rsidRPr="003D112D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the interests of beneficiaries and upholds</w:t>
            </w:r>
            <w:r w:rsidRPr="003D112D" w:rsidR="00F104D2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3D112D" w:rsidR="00A277C5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public trust and confidence in T</w:t>
            </w:r>
            <w:r w:rsidRPr="003D112D" w:rsidR="00F104D2"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he Hospice </w:t>
            </w:r>
            <w:r>
              <w:rPr>
                <w:rFonts w:cs="Calibri" w:asciiTheme="minorHAnsi" w:hAnsiTheme="minorHAnsi"/>
                <w:b w:val="0"/>
                <w:color w:val="000000" w:themeColor="text1"/>
                <w:sz w:val="22"/>
                <w:szCs w:val="22"/>
              </w:rPr>
              <w:t>of St Francis</w:t>
            </w:r>
          </w:p>
        </w:tc>
      </w:tr>
    </w:tbl>
    <w:p xmlns:wp14="http://schemas.microsoft.com/office/word/2010/wordml" w:rsidRPr="00DC6689" w:rsidR="00553B12" w:rsidP="00F104D2" w:rsidRDefault="00553B12" w14:paraId="5DAB6C7B" wp14:textId="77777777">
      <w:pPr>
        <w:ind w:left="318" w:hanging="318"/>
        <w:jc w:val="both"/>
        <w:rPr>
          <w:rFonts w:ascii="Calibri" w:hAnsi="Calibri" w:cs="Calibri"/>
          <w:sz w:val="20"/>
          <w:lang w:val="en-GB"/>
        </w:rPr>
      </w:pPr>
    </w:p>
    <w:tbl>
      <w:tblPr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4111"/>
      </w:tblGrid>
      <w:tr xmlns:wp14="http://schemas.microsoft.com/office/word/2010/wordml" w:rsidRPr="00DC6689" w:rsidR="00F41279" w:rsidTr="003D112D" w14:paraId="18BB7BC8" wp14:textId="77777777">
        <w:tc>
          <w:tcPr>
            <w:tcW w:w="10065" w:type="dxa"/>
            <w:gridSpan w:val="3"/>
            <w:tcBorders>
              <w:top w:val="single" w:color="auto" w:sz="4" w:space="0"/>
            </w:tcBorders>
            <w:shd w:val="clear" w:color="auto" w:fill="BFBFBF"/>
          </w:tcPr>
          <w:p w:rsidRPr="00DC6689" w:rsidR="00F41279" w:rsidP="00CF15EF" w:rsidRDefault="00F41279" w14:paraId="30C65EED" wp14:textId="77777777">
            <w:pPr>
              <w:spacing w:before="120" w:after="120"/>
              <w:rPr>
                <w:rFonts w:ascii="Calibri" w:hAnsi="Calibri"/>
                <w:sz w:val="20"/>
                <w:lang w:val="en-GB"/>
              </w:rPr>
            </w:pPr>
            <w:r w:rsidRPr="00DC6689">
              <w:rPr>
                <w:rFonts w:ascii="Calibri" w:hAnsi="Calibri"/>
                <w:b/>
                <w:sz w:val="20"/>
                <w:lang w:val="en-GB"/>
              </w:rPr>
              <w:t xml:space="preserve">DIMENSIONS: </w:t>
            </w:r>
            <w:r w:rsidRPr="00DC6689">
              <w:rPr>
                <w:rFonts w:ascii="Calibri" w:hAnsi="Calibri"/>
                <w:sz w:val="20"/>
                <w:lang w:val="en-GB"/>
              </w:rPr>
              <w:t>The following posts report to this role</w:t>
            </w:r>
            <w:r w:rsidR="00CF15EF">
              <w:rPr>
                <w:rFonts w:ascii="Calibri" w:hAnsi="Calibri"/>
                <w:sz w:val="20"/>
                <w:lang w:val="en-GB"/>
              </w:rPr>
              <w:t>/budget responsibilities</w:t>
            </w:r>
            <w:r w:rsidRPr="00DC6689">
              <w:rPr>
                <w:rFonts w:ascii="Calibri" w:hAnsi="Calibri"/>
                <w:sz w:val="20"/>
                <w:lang w:val="en-GB"/>
              </w:rPr>
              <w:t xml:space="preserve">: </w:t>
            </w:r>
          </w:p>
        </w:tc>
      </w:tr>
      <w:tr xmlns:wp14="http://schemas.microsoft.com/office/word/2010/wordml" w:rsidRPr="00DC6689" w:rsidR="00F41279" w:rsidTr="003D112D" w14:paraId="02EB378F" wp14:textId="77777777">
        <w:tc>
          <w:tcPr>
            <w:tcW w:w="2694" w:type="dxa"/>
            <w:shd w:val="clear" w:color="auto" w:fill="auto"/>
          </w:tcPr>
          <w:p w:rsidRPr="00DC6689" w:rsidR="00DE4E48" w:rsidP="00F41279" w:rsidRDefault="00DE4E48" w14:paraId="6A05A809" wp14:textId="77777777">
            <w:pPr>
              <w:tabs>
                <w:tab w:val="left" w:pos="0"/>
              </w:tabs>
              <w:spacing w:before="12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:rsidRPr="00DC6689" w:rsidR="00F41279" w:rsidP="00F41279" w:rsidRDefault="00F41279" w14:paraId="5A39BBE3" wp14:textId="77777777">
            <w:pPr>
              <w:tabs>
                <w:tab w:val="left" w:pos="0"/>
              </w:tabs>
              <w:spacing w:before="12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4111" w:type="dxa"/>
            <w:shd w:val="clear" w:color="auto" w:fill="auto"/>
          </w:tcPr>
          <w:p w:rsidRPr="00DC6689" w:rsidR="00F41279" w:rsidP="00F41279" w:rsidRDefault="00F41279" w14:paraId="41C8F396" wp14:textId="77777777">
            <w:pPr>
              <w:tabs>
                <w:tab w:val="left" w:pos="0"/>
              </w:tabs>
              <w:spacing w:before="120"/>
              <w:rPr>
                <w:rFonts w:ascii="Calibri" w:hAnsi="Calibri"/>
                <w:sz w:val="20"/>
                <w:lang w:val="en-GB"/>
              </w:rPr>
            </w:pPr>
          </w:p>
        </w:tc>
      </w:tr>
      <w:tr xmlns:wp14="http://schemas.microsoft.com/office/word/2010/wordml" w:rsidRPr="00DC6689" w:rsidR="00F41279" w:rsidTr="003D112D" w14:paraId="74EA471B" wp14:textId="77777777">
        <w:tc>
          <w:tcPr>
            <w:tcW w:w="10065" w:type="dxa"/>
            <w:gridSpan w:val="3"/>
            <w:shd w:val="clear" w:color="auto" w:fill="BFBFBF"/>
          </w:tcPr>
          <w:p w:rsidRPr="00DC6689" w:rsidR="00F41279" w:rsidP="00F41279" w:rsidRDefault="00F41279" w14:paraId="68120303" wp14:textId="77777777">
            <w:pPr>
              <w:spacing w:before="120" w:after="120"/>
              <w:rPr>
                <w:rFonts w:ascii="Calibri" w:hAnsi="Calibri"/>
                <w:b/>
                <w:sz w:val="20"/>
                <w:lang w:val="en-GB"/>
              </w:rPr>
            </w:pPr>
            <w:r w:rsidRPr="00DC6689">
              <w:rPr>
                <w:rFonts w:ascii="Calibri" w:hAnsi="Calibri"/>
                <w:b/>
                <w:sz w:val="20"/>
                <w:lang w:val="en-GB"/>
              </w:rPr>
              <w:t>RELATIONSHIPS:</w:t>
            </w:r>
          </w:p>
        </w:tc>
      </w:tr>
      <w:tr xmlns:wp14="http://schemas.microsoft.com/office/word/2010/wordml" w:rsidRPr="00CF15EF" w:rsidR="000D0F5C" w:rsidTr="003D112D" w14:paraId="278B0B76" wp14:textId="77777777">
        <w:tc>
          <w:tcPr>
            <w:tcW w:w="2694" w:type="dxa"/>
            <w:shd w:val="clear" w:color="auto" w:fill="auto"/>
          </w:tcPr>
          <w:p w:rsidRPr="00CF15EF" w:rsidR="00B900F6" w:rsidP="00B900F6" w:rsidRDefault="00B900F6" w14:paraId="7D1A2E2B" wp14:textId="77777777">
            <w:pPr>
              <w:rPr>
                <w:rFonts w:ascii="Calibri" w:hAnsi="Calibri"/>
                <w:sz w:val="20"/>
              </w:rPr>
            </w:pPr>
            <w:r w:rsidRPr="00CF15EF">
              <w:rPr>
                <w:rFonts w:ascii="Calibri" w:hAnsi="Calibri"/>
                <w:sz w:val="20"/>
              </w:rPr>
              <w:t xml:space="preserve">Staff and volunteers </w:t>
            </w:r>
          </w:p>
          <w:p w:rsidRPr="00CF15EF" w:rsidR="00B900F6" w:rsidP="00B900F6" w:rsidRDefault="00B900F6" w14:paraId="23B7D9FE" wp14:textId="77777777">
            <w:pPr>
              <w:rPr>
                <w:rFonts w:ascii="Calibri" w:hAnsi="Calibri"/>
                <w:sz w:val="20"/>
              </w:rPr>
            </w:pPr>
            <w:r w:rsidRPr="00CF15EF">
              <w:rPr>
                <w:rFonts w:ascii="Calibri" w:hAnsi="Calibri"/>
                <w:sz w:val="20"/>
              </w:rPr>
              <w:t>Board of Trustees</w:t>
            </w:r>
          </w:p>
          <w:p w:rsidRPr="00CF15EF" w:rsidR="00B900F6" w:rsidP="00B900F6" w:rsidRDefault="00B900F6" w14:paraId="748F4C77" wp14:textId="7777777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  <w:r w:rsidRPr="00CF15EF">
              <w:rPr>
                <w:rFonts w:ascii="Calibri" w:hAnsi="Calibri"/>
                <w:sz w:val="20"/>
              </w:rPr>
              <w:t>Executive Team</w:t>
            </w:r>
          </w:p>
          <w:p w:rsidRPr="00CF15EF" w:rsidR="00B900F6" w:rsidP="00B900F6" w:rsidRDefault="00B900F6" w14:paraId="1CD1581C" wp14:textId="77777777">
            <w:pPr>
              <w:rPr>
                <w:rFonts w:ascii="Calibri" w:hAnsi="Calibri"/>
                <w:sz w:val="20"/>
              </w:rPr>
            </w:pPr>
            <w:r w:rsidRPr="00CF15EF">
              <w:rPr>
                <w:rFonts w:ascii="Calibri" w:hAnsi="Calibri"/>
                <w:sz w:val="20"/>
              </w:rPr>
              <w:t>Association Members &amp; Patrons</w:t>
            </w:r>
          </w:p>
          <w:p w:rsidRPr="00CF15EF" w:rsidR="00B900F6" w:rsidP="00B900F6" w:rsidRDefault="00B900F6" w14:paraId="64D56500" wp14:textId="77777777">
            <w:pPr>
              <w:rPr>
                <w:rFonts w:ascii="Calibri" w:hAnsi="Calibri"/>
                <w:sz w:val="20"/>
              </w:rPr>
            </w:pPr>
            <w:r w:rsidRPr="00CF15EF">
              <w:rPr>
                <w:rFonts w:ascii="Calibri" w:hAnsi="Calibri"/>
                <w:sz w:val="20"/>
              </w:rPr>
              <w:t>Patients and Families</w:t>
            </w:r>
          </w:p>
          <w:p w:rsidRPr="0079302B" w:rsidR="00B900F6" w:rsidP="00B900F6" w:rsidRDefault="00B900F6" w14:paraId="2A10500E" wp14:textId="77777777">
            <w:pPr>
              <w:rPr>
                <w:rFonts w:ascii="Calibri" w:hAnsi="Calibri"/>
                <w:sz w:val="20"/>
              </w:rPr>
            </w:pPr>
            <w:r w:rsidRPr="00CF15EF">
              <w:rPr>
                <w:rFonts w:ascii="Calibri" w:hAnsi="Calibri"/>
                <w:sz w:val="20"/>
              </w:rPr>
              <w:t>Bank staff</w:t>
            </w:r>
          </w:p>
        </w:tc>
        <w:tc>
          <w:tcPr>
            <w:tcW w:w="3260" w:type="dxa"/>
            <w:shd w:val="clear" w:color="auto" w:fill="auto"/>
          </w:tcPr>
          <w:p w:rsidRPr="00CF15EF" w:rsidR="00B900F6" w:rsidP="003D112D" w:rsidRDefault="00DE4E48" w14:paraId="22FE8997" wp14:textId="77777777">
            <w:pPr>
              <w:widowControl w:val="0"/>
              <w:shd w:val="clear" w:color="auto" w:fill="FFFFFF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/>
                <w:sz w:val="20"/>
              </w:rPr>
            </w:pPr>
            <w:r w:rsidRPr="00CF15EF">
              <w:rPr>
                <w:rFonts w:ascii="Calibri" w:hAnsi="Calibri"/>
                <w:sz w:val="20"/>
              </w:rPr>
              <w:t xml:space="preserve">Head(s) of </w:t>
            </w:r>
            <w:r w:rsidRPr="00CF15EF" w:rsidR="00B900F6">
              <w:rPr>
                <w:rFonts w:ascii="Calibri" w:hAnsi="Calibri"/>
                <w:sz w:val="20"/>
              </w:rPr>
              <w:t>Service</w:t>
            </w:r>
          </w:p>
          <w:p w:rsidRPr="00CF15EF" w:rsidR="00B900F6" w:rsidP="00B900F6" w:rsidRDefault="00B900F6" w14:paraId="29CC6686" wp14:textId="77777777">
            <w:pPr>
              <w:rPr>
                <w:rFonts w:ascii="Calibri" w:hAnsi="Calibri"/>
                <w:sz w:val="20"/>
              </w:rPr>
            </w:pPr>
            <w:r w:rsidRPr="00CF15EF">
              <w:rPr>
                <w:rFonts w:ascii="Calibri" w:hAnsi="Calibri"/>
                <w:sz w:val="20"/>
              </w:rPr>
              <w:t>Key donors and</w:t>
            </w:r>
            <w:r w:rsidR="00956CCD">
              <w:rPr>
                <w:rFonts w:ascii="Calibri" w:hAnsi="Calibri"/>
                <w:sz w:val="20"/>
              </w:rPr>
              <w:t xml:space="preserve"> event</w:t>
            </w:r>
            <w:r w:rsidRPr="00CF15EF">
              <w:rPr>
                <w:rFonts w:ascii="Calibri" w:hAnsi="Calibri"/>
                <w:sz w:val="20"/>
              </w:rPr>
              <w:t xml:space="preserve"> suppliers </w:t>
            </w:r>
          </w:p>
          <w:p w:rsidRPr="00CF15EF" w:rsidR="000D0F5C" w:rsidP="000B6DC0" w:rsidRDefault="000D0F5C" w14:paraId="72A3D3EC" wp14:textId="77777777">
            <w:pPr>
              <w:rPr>
                <w:rFonts w:ascii="Calibri" w:hAnsi="Calibri" w:cs="Calibri"/>
                <w:sz w:val="20"/>
                <w:lang w:val="en-GB"/>
              </w:rPr>
            </w:pPr>
          </w:p>
          <w:p w:rsidRPr="00CF15EF" w:rsidR="00B900F6" w:rsidP="000B6DC0" w:rsidRDefault="00B900F6" w14:paraId="0D0B940D" wp14:textId="77777777">
            <w:pPr>
              <w:rPr>
                <w:rFonts w:ascii="Calibri" w:hAnsi="Calibri" w:cs="Calibri"/>
                <w:sz w:val="20"/>
                <w:lang w:val="en-GB"/>
              </w:rPr>
            </w:pPr>
          </w:p>
          <w:p w:rsidRPr="00CF15EF" w:rsidR="00B900F6" w:rsidP="00DE4E48" w:rsidRDefault="00B900F6" w14:paraId="0E27B00A" wp14:textId="77777777">
            <w:pPr>
              <w:rPr>
                <w:rFonts w:ascii="Calibri" w:hAnsi="Calibri" w:cs="Calibri"/>
                <w:b/>
                <w:sz w:val="20"/>
                <w:lang w:val="en-GB"/>
              </w:rPr>
            </w:pPr>
          </w:p>
        </w:tc>
        <w:tc>
          <w:tcPr>
            <w:tcW w:w="4111" w:type="dxa"/>
            <w:shd w:val="clear" w:color="auto" w:fill="auto"/>
          </w:tcPr>
          <w:p w:rsidRPr="00CF15EF" w:rsidR="00B900F6" w:rsidP="00B900F6" w:rsidRDefault="00B900F6" w14:paraId="04D470FD" wp14:textId="7777777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</w:rPr>
            </w:pPr>
            <w:r w:rsidRPr="00CF15EF">
              <w:rPr>
                <w:rFonts w:ascii="Calibri" w:hAnsi="Calibri" w:cs="Calibri"/>
                <w:sz w:val="20"/>
              </w:rPr>
              <w:t>Regulators regional officers/partners</w:t>
            </w:r>
          </w:p>
          <w:p w:rsidRPr="00CF15EF" w:rsidR="00B900F6" w:rsidP="00B900F6" w:rsidRDefault="00B900F6" w14:paraId="286B3C76" wp14:textId="7777777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CF15EF">
              <w:rPr>
                <w:rFonts w:ascii="Calibri" w:hAnsi="Calibri" w:cs="Calibri"/>
                <w:sz w:val="20"/>
              </w:rPr>
              <w:t xml:space="preserve">National Charities </w:t>
            </w:r>
          </w:p>
          <w:p w:rsidRPr="00CF15EF" w:rsidR="00B900F6" w:rsidP="00B900F6" w:rsidRDefault="00B900F6" w14:paraId="5850EDFB" wp14:textId="7777777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CF15EF">
              <w:rPr>
                <w:rFonts w:ascii="Calibri" w:hAnsi="Calibri" w:cs="Calibri"/>
                <w:sz w:val="20"/>
              </w:rPr>
              <w:t xml:space="preserve">Professional bodies/networks </w:t>
            </w:r>
          </w:p>
          <w:p w:rsidRPr="00CF15EF" w:rsidR="00B900F6" w:rsidP="00B900F6" w:rsidRDefault="00B900F6" w14:paraId="5D0433E4" wp14:textId="7777777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CF15EF">
              <w:rPr>
                <w:rFonts w:ascii="Calibri" w:hAnsi="Calibri" w:cs="Calibri"/>
                <w:sz w:val="20"/>
              </w:rPr>
              <w:t xml:space="preserve">Relevant regional &amp; national peers </w:t>
            </w:r>
          </w:p>
          <w:p w:rsidRPr="00CF15EF" w:rsidR="00B900F6" w:rsidP="00B900F6" w:rsidRDefault="00B900F6" w14:paraId="60061E4C" wp14:textId="7777777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</w:p>
          <w:p w:rsidRPr="00CF15EF" w:rsidR="00B900F6" w:rsidP="00B900F6" w:rsidRDefault="00B900F6" w14:paraId="44EAFD9C" wp14:textId="7777777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lang w:val="en-GB"/>
              </w:rPr>
            </w:pPr>
          </w:p>
        </w:tc>
      </w:tr>
    </w:tbl>
    <w:p xmlns:wp14="http://schemas.microsoft.com/office/word/2010/wordml" w:rsidRPr="000D0F5C" w:rsidR="00830D04" w:rsidRDefault="00830D04" w14:paraId="4B94D5A5" wp14:textId="77777777">
      <w:pPr>
        <w:jc w:val="center"/>
        <w:rPr>
          <w:rFonts w:ascii="Calibri" w:hAnsi="Calibri" w:cs="Calibri"/>
          <w:sz w:val="2"/>
          <w:szCs w:val="2"/>
          <w:lang w:val="en-GB"/>
        </w:rPr>
      </w:pPr>
    </w:p>
    <w:sectPr w:rsidRPr="000D0F5C" w:rsidR="00830D04" w:rsidSect="00D964FD">
      <w:headerReference w:type="default" r:id="rId8"/>
      <w:footerReference w:type="default" r:id="rId9"/>
      <w:pgSz w:w="12240" w:h="15840" w:orient="portrait"/>
      <w:pgMar w:top="709" w:right="1418" w:bottom="907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34CE4" w:rsidRDefault="00B34CE4" w14:paraId="3DEEC669" wp14:textId="77777777">
      <w:r>
        <w:separator/>
      </w:r>
    </w:p>
  </w:endnote>
  <w:endnote w:type="continuationSeparator" w:id="0">
    <w:p xmlns:wp14="http://schemas.microsoft.com/office/word/2010/wordml" w:rsidR="00B34CE4" w:rsidRDefault="00B34CE4" w14:paraId="3656B9A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BAAC3ED" w:rsidP="0BAAC3ED" w:rsidRDefault="0BAAC3ED" w14:paraId="6F0EA68E" w14:textId="1EE21ABB">
    <w:pPr>
      <w:ind w:left="-567"/>
      <w:rPr>
        <w:rFonts w:ascii="Arial Narrow" w:hAnsi="Arial Narrow"/>
        <w:sz w:val="20"/>
        <w:szCs w:val="20"/>
      </w:rPr>
    </w:pPr>
  </w:p>
  <w:p xmlns:wp14="http://schemas.microsoft.com/office/word/2010/wordml" w:rsidRPr="006C3969" w:rsidR="00BD6E16" w:rsidP="0BAAC3ED" w:rsidRDefault="00BD6E16" w14:paraId="53128261" wp14:textId="5C739F29">
    <w:pPr>
      <w:ind w:left="-567"/>
      <w:rPr>
        <w:rFonts w:ascii="Arial Narrow" w:hAnsi="Arial Narrow"/>
        <w:sz w:val="20"/>
        <w:szCs w:val="20"/>
      </w:rPr>
    </w:pPr>
    <w:r w:rsidRPr="0BAAC3ED" w:rsidR="0BAAC3ED">
      <w:rPr>
        <w:rFonts w:ascii="Arial Narrow" w:hAnsi="Arial Narrow"/>
        <w:sz w:val="20"/>
        <w:szCs w:val="20"/>
      </w:rPr>
      <w:t xml:space="preserve">This list of tasks and responsibilities is not </w:t>
    </w:r>
    <w:r w:rsidRPr="0BAAC3ED" w:rsidR="0BAAC3ED">
      <w:rPr>
        <w:rFonts w:ascii="Arial Narrow" w:hAnsi="Arial Narrow"/>
        <w:sz w:val="20"/>
        <w:szCs w:val="20"/>
      </w:rPr>
      <w:t>exhaustive</w:t>
    </w:r>
    <w:r w:rsidRPr="0BAAC3ED" w:rsidR="0BAAC3ED">
      <w:rPr>
        <w:rFonts w:ascii="Arial Narrow" w:hAnsi="Arial Narrow"/>
        <w:sz w:val="20"/>
        <w:szCs w:val="20"/>
      </w:rPr>
      <w:t xml:space="preserve"> and the job holder may </w:t>
    </w:r>
    <w:r w:rsidRPr="0BAAC3ED" w:rsidR="0BAAC3ED">
      <w:rPr>
        <w:rFonts w:ascii="Arial Narrow" w:hAnsi="Arial Narrow"/>
        <w:sz w:val="20"/>
        <w:szCs w:val="20"/>
      </w:rPr>
      <w:t>be required</w:t>
    </w:r>
    <w:r w:rsidRPr="0BAAC3ED" w:rsidR="0BAAC3ED">
      <w:rPr>
        <w:rFonts w:ascii="Arial Narrow" w:hAnsi="Arial Narrow"/>
        <w:sz w:val="20"/>
        <w:szCs w:val="20"/>
      </w:rPr>
      <w:t xml:space="preserve"> to undertake other relevant and </w:t>
    </w:r>
    <w:r w:rsidRPr="0BAAC3ED" w:rsidR="0BAAC3ED">
      <w:rPr>
        <w:rFonts w:ascii="Arial Narrow" w:hAnsi="Arial Narrow"/>
        <w:sz w:val="20"/>
        <w:szCs w:val="20"/>
      </w:rPr>
      <w:t>appropriate du</w:t>
    </w:r>
    <w:r w:rsidRPr="0BAAC3ED" w:rsidR="0BAAC3ED">
      <w:rPr>
        <w:rFonts w:ascii="Arial Narrow" w:hAnsi="Arial Narrow"/>
        <w:sz w:val="20"/>
        <w:szCs w:val="20"/>
      </w:rPr>
      <w:t>ties</w:t>
    </w:r>
    <w:r w:rsidRPr="0BAAC3ED" w:rsidR="0BAAC3ED">
      <w:rPr>
        <w:rFonts w:ascii="Arial Narrow" w:hAnsi="Arial Narrow"/>
        <w:sz w:val="20"/>
        <w:szCs w:val="20"/>
      </w:rPr>
      <w:t xml:space="preserve"> as required by the Manager. </w:t>
    </w:r>
    <w:r w:rsidRPr="0BAAC3ED" w:rsidR="0BAAC3ED">
      <w:rPr>
        <w:rFonts w:ascii="Arial Narrow" w:hAnsi="Arial Narrow"/>
        <w:sz w:val="20"/>
        <w:szCs w:val="20"/>
      </w:rPr>
      <w:t>This Job Description can be amended by agreement with the Post Holder and Manager.</w:t>
    </w:r>
  </w:p>
  <w:p xmlns:wp14="http://schemas.microsoft.com/office/word/2010/wordml" w:rsidRPr="006C3969" w:rsidR="00BD6E16" w:rsidP="0BAAC3ED" w:rsidRDefault="00BD6E16" w14:paraId="1DB96B7C" wp14:textId="6A0955C0">
    <w:pPr>
      <w:pStyle w:val="Header"/>
      <w:ind w:left="137" w:firstLine="0"/>
      <w:jc w:val="center"/>
      <w:rPr>
        <w:rFonts w:ascii="Calibri" w:hAnsi="Calibri"/>
        <w:sz w:val="20"/>
        <w:szCs w:val="20"/>
      </w:rPr>
    </w:pPr>
    <w:r w:rsidRPr="0BAAC3ED" w:rsidR="0BAAC3ED">
      <w:rPr>
        <w:rFonts w:ascii="Calibri" w:hAnsi="Calibri"/>
        <w:sz w:val="20"/>
        <w:szCs w:val="20"/>
      </w:rPr>
      <w:t xml:space="preserve">March   </w:t>
    </w:r>
    <w:r w:rsidRPr="0BAAC3ED" w:rsidR="0BAAC3ED">
      <w:rPr>
        <w:rFonts w:ascii="Calibri" w:hAnsi="Calibri"/>
        <w:sz w:val="20"/>
        <w:szCs w:val="20"/>
      </w:rPr>
      <w:t>20</w:t>
    </w:r>
    <w:r w:rsidRPr="0BAAC3ED" w:rsidR="0BAAC3ED">
      <w:rPr>
        <w:rFonts w:ascii="Calibri" w:hAnsi="Calibri"/>
        <w:sz w:val="20"/>
        <w:szCs w:val="20"/>
      </w:rPr>
      <w:t>25</w:t>
    </w:r>
    <w:r w:rsidRPr="0BAAC3ED" w:rsidR="0BAAC3ED">
      <w:rPr>
        <w:rFonts w:ascii="Calibri" w:hAnsi="Calibri"/>
        <w:sz w:val="20"/>
        <w:szCs w:val="20"/>
      </w:rPr>
      <w:t xml:space="preserve"> – Ref No: JD</w:t>
    </w:r>
  </w:p>
  <w:p xmlns:wp14="http://schemas.microsoft.com/office/word/2010/wordml" w:rsidRPr="006C3969" w:rsidR="00BD6E16" w:rsidP="008A1417" w:rsidRDefault="00BD6E16" w14:paraId="62486C05" wp14:textId="77777777">
    <w:pPr>
      <w:pStyle w:val="Foo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34CE4" w:rsidRDefault="00B34CE4" w14:paraId="45FB0818" wp14:textId="77777777">
      <w:r>
        <w:separator/>
      </w:r>
    </w:p>
  </w:footnote>
  <w:footnote w:type="continuationSeparator" w:id="0">
    <w:p xmlns:wp14="http://schemas.microsoft.com/office/word/2010/wordml" w:rsidR="00B34CE4" w:rsidRDefault="00B34CE4" w14:paraId="049F31C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A277C5" w:rsidR="00BD6E16" w:rsidP="00A277C5" w:rsidRDefault="00BD6E16" w14:paraId="46F202CE" wp14:textId="77777777">
    <w:pPr>
      <w:pStyle w:val="Header"/>
      <w:rPr>
        <w:rFonts w:asciiTheme="minorHAnsi" w:hAnsiTheme="minorHAnsi"/>
        <w:szCs w:val="24"/>
      </w:rPr>
    </w:pPr>
    <w:r w:rsidRPr="00A277C5">
      <w:rPr>
        <w:rFonts w:cs="Calibri" w:asciiTheme="minorHAnsi" w:hAnsiTheme="minorHAnsi"/>
        <w:b/>
        <w:noProof/>
        <w:szCs w:val="24"/>
        <w:lang w:val="en-GB" w:eastAsia="en-GB"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67AD5919" wp14:editId="003FFF75">
          <wp:simplePos x="0" y="0"/>
          <wp:positionH relativeFrom="column">
            <wp:posOffset>5215255</wp:posOffset>
          </wp:positionH>
          <wp:positionV relativeFrom="paragraph">
            <wp:posOffset>-406400</wp:posOffset>
          </wp:positionV>
          <wp:extent cx="1158875" cy="715645"/>
          <wp:effectExtent l="0" t="0" r="3175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spi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77C5">
      <w:rPr>
        <w:rFonts w:cs="Calibri" w:asciiTheme="minorHAnsi" w:hAnsiTheme="minorHAnsi"/>
        <w:b/>
        <w:szCs w:val="24"/>
      </w:rPr>
      <w:t xml:space="preserve">JOB DESCRIPTION – </w:t>
    </w:r>
    <w:r w:rsidRPr="00A277C5">
      <w:rPr>
        <w:rFonts w:cs="Calibri" w:asciiTheme="minorHAnsi" w:hAnsiTheme="minorHAnsi"/>
        <w:b/>
        <w:szCs w:val="24"/>
        <w:lang w:val="en-GB"/>
      </w:rPr>
      <w:t>(</w:t>
    </w:r>
    <w:r w:rsidR="0079302B">
      <w:rPr>
        <w:rFonts w:cs="Calibri" w:asciiTheme="minorHAnsi" w:hAnsiTheme="minorHAnsi"/>
        <w:b/>
        <w:szCs w:val="24"/>
        <w:lang w:val="en-GB"/>
      </w:rPr>
      <w:t>Events and Community Fundraiser</w:t>
    </w:r>
    <w:r w:rsidRPr="00A277C5">
      <w:rPr>
        <w:rFonts w:cs="Calibri" w:asciiTheme="minorHAnsi" w:hAnsiTheme="minorHAnsi"/>
        <w:b/>
        <w:szCs w:val="24"/>
        <w:lang w:val="en-GB"/>
      </w:rPr>
      <w:t>)</w:t>
    </w:r>
  </w:p>
  <w:p xmlns:wp14="http://schemas.microsoft.com/office/word/2010/wordml" w:rsidRPr="00B900F6" w:rsidR="00BD6E16" w:rsidP="00B968F9" w:rsidRDefault="00BD6E16" w14:paraId="067C93A7" wp14:textId="77777777">
    <w:pPr>
      <w:pStyle w:val="Header"/>
      <w:rPr>
        <w:rFonts w:asciiTheme="minorHAnsi" w:hAnsiTheme="minorHAnsi"/>
        <w:sz w:val="22"/>
        <w:szCs w:val="22"/>
      </w:rPr>
    </w:pPr>
    <w:r w:rsidRPr="00B900F6">
      <w:rPr>
        <w:rFonts w:asciiTheme="minorHAnsi" w:hAnsiTheme="minorHAnsi"/>
        <w:sz w:val="22"/>
        <w:szCs w:val="22"/>
      </w:rPr>
      <w:t xml:space="preserve">Page </w:t>
    </w:r>
    <w:r w:rsidRPr="00B900F6">
      <w:rPr>
        <w:rFonts w:asciiTheme="minorHAnsi" w:hAnsiTheme="minorHAnsi"/>
        <w:sz w:val="22"/>
        <w:szCs w:val="22"/>
      </w:rPr>
      <w:fldChar w:fldCharType="begin"/>
    </w:r>
    <w:r w:rsidRPr="00B900F6">
      <w:rPr>
        <w:rFonts w:asciiTheme="minorHAnsi" w:hAnsiTheme="minorHAnsi"/>
        <w:sz w:val="22"/>
        <w:szCs w:val="22"/>
      </w:rPr>
      <w:instrText xml:space="preserve"> PAGE  \* Arabic  \* MERGEFORMAT </w:instrText>
    </w:r>
    <w:r w:rsidRPr="00B900F6">
      <w:rPr>
        <w:rFonts w:asciiTheme="minorHAnsi" w:hAnsiTheme="minorHAnsi"/>
        <w:sz w:val="22"/>
        <w:szCs w:val="22"/>
      </w:rPr>
      <w:fldChar w:fldCharType="separate"/>
    </w:r>
    <w:r w:rsidR="00A65535">
      <w:rPr>
        <w:rFonts w:asciiTheme="minorHAnsi" w:hAnsiTheme="minorHAnsi"/>
        <w:noProof/>
        <w:sz w:val="22"/>
        <w:szCs w:val="22"/>
      </w:rPr>
      <w:t>2</w:t>
    </w:r>
    <w:r w:rsidRPr="00B900F6">
      <w:rPr>
        <w:rFonts w:asciiTheme="minorHAnsi" w:hAnsiTheme="minorHAnsi"/>
        <w:sz w:val="22"/>
        <w:szCs w:val="22"/>
      </w:rPr>
      <w:fldChar w:fldCharType="end"/>
    </w:r>
    <w:r w:rsidRPr="00B900F6">
      <w:rPr>
        <w:rFonts w:asciiTheme="minorHAnsi" w:hAnsiTheme="minorHAnsi"/>
        <w:sz w:val="22"/>
        <w:szCs w:val="22"/>
      </w:rPr>
      <w:t xml:space="preserve"> of </w:t>
    </w:r>
    <w:r w:rsidRPr="00B900F6">
      <w:rPr>
        <w:rFonts w:asciiTheme="minorHAnsi" w:hAnsiTheme="minorHAnsi"/>
        <w:sz w:val="22"/>
        <w:szCs w:val="22"/>
      </w:rPr>
      <w:fldChar w:fldCharType="begin"/>
    </w:r>
    <w:r w:rsidRPr="00B900F6">
      <w:rPr>
        <w:rFonts w:asciiTheme="minorHAnsi" w:hAnsiTheme="minorHAnsi"/>
        <w:sz w:val="22"/>
        <w:szCs w:val="22"/>
      </w:rPr>
      <w:instrText xml:space="preserve"> NUMPAGES  \* Arabic  \* MERGEFORMAT </w:instrText>
    </w:r>
    <w:r w:rsidRPr="00B900F6">
      <w:rPr>
        <w:rFonts w:asciiTheme="minorHAnsi" w:hAnsiTheme="minorHAnsi"/>
        <w:sz w:val="22"/>
        <w:szCs w:val="22"/>
      </w:rPr>
      <w:fldChar w:fldCharType="separate"/>
    </w:r>
    <w:r w:rsidR="00A65535">
      <w:rPr>
        <w:rFonts w:asciiTheme="minorHAnsi" w:hAnsiTheme="minorHAnsi"/>
        <w:noProof/>
        <w:sz w:val="22"/>
        <w:szCs w:val="22"/>
      </w:rPr>
      <w:t>3</w:t>
    </w:r>
    <w:r w:rsidRPr="00B900F6">
      <w:rPr>
        <w:rFonts w:asciiTheme="minorHAnsi" w:hAnsiTheme="minorHAnsi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36EC2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4455B0"/>
    <w:multiLevelType w:val="hybridMultilevel"/>
    <w:tmpl w:val="F7E0E7A2"/>
    <w:lvl w:ilvl="0" w:tplc="C12EB0B8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684E44"/>
    <w:multiLevelType w:val="multilevel"/>
    <w:tmpl w:val="73C27B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09B51FB5"/>
    <w:multiLevelType w:val="multilevel"/>
    <w:tmpl w:val="9F6808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0C071635"/>
    <w:multiLevelType w:val="hybridMultilevel"/>
    <w:tmpl w:val="B6B25C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F090ACB"/>
    <w:multiLevelType w:val="hybridMultilevel"/>
    <w:tmpl w:val="66ECC7C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3B81D8A"/>
    <w:multiLevelType w:val="multilevel"/>
    <w:tmpl w:val="F25A04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EC672B"/>
    <w:multiLevelType w:val="multilevel"/>
    <w:tmpl w:val="35F2F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 w:cs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Calibri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 w:cs="Calibri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Calibri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 w:cs="Calibri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Calibri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 w:cs="Calibri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 w:cs="Calibri"/>
      </w:rPr>
    </w:lvl>
  </w:abstractNum>
  <w:abstractNum w:abstractNumId="8" w15:restartNumberingAfterBreak="0">
    <w:nsid w:val="18412EE6"/>
    <w:multiLevelType w:val="hybridMultilevel"/>
    <w:tmpl w:val="B630E1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AEF7F42"/>
    <w:multiLevelType w:val="hybridMultilevel"/>
    <w:tmpl w:val="087495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CF76FF6"/>
    <w:multiLevelType w:val="hybridMultilevel"/>
    <w:tmpl w:val="2B3033D0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DC002E2"/>
    <w:multiLevelType w:val="hybridMultilevel"/>
    <w:tmpl w:val="1E864E3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2403224"/>
    <w:multiLevelType w:val="hybridMultilevel"/>
    <w:tmpl w:val="8A42A9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29433AA"/>
    <w:multiLevelType w:val="hybridMultilevel"/>
    <w:tmpl w:val="9F5E6A3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C6A2C41"/>
    <w:multiLevelType w:val="hybridMultilevel"/>
    <w:tmpl w:val="F8FA53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EEA0FDA"/>
    <w:multiLevelType w:val="hybridMultilevel"/>
    <w:tmpl w:val="BBEA824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079455D"/>
    <w:multiLevelType w:val="hybridMultilevel"/>
    <w:tmpl w:val="B022A886"/>
    <w:lvl w:ilvl="0" w:tplc="5D38816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31D95"/>
    <w:multiLevelType w:val="multilevel"/>
    <w:tmpl w:val="2F94AB44"/>
    <w:lvl w:ilvl="0">
      <w:start w:val="1"/>
      <w:numFmt w:val="decimal"/>
      <w:lvlText w:val="%1"/>
      <w:lvlJc w:val="left"/>
      <w:pPr>
        <w:ind w:left="360" w:hanging="360"/>
      </w:pPr>
      <w:rPr>
        <w:rFonts w:hint="default" w:cs="Calibri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 w:cs="Calibri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 w:cs="Calibri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 w:cs="Calibri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 w:cs="Calibri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 w:cs="Calibri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 w:cs="Calibri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 w:cs="Calibri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 w:cs="Calibri"/>
      </w:rPr>
    </w:lvl>
  </w:abstractNum>
  <w:abstractNum w:abstractNumId="18" w15:restartNumberingAfterBreak="0">
    <w:nsid w:val="32BE72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9" w15:restartNumberingAfterBreak="0">
    <w:nsid w:val="393B4AEE"/>
    <w:multiLevelType w:val="hybridMultilevel"/>
    <w:tmpl w:val="CADCF378"/>
    <w:lvl w:ilvl="0" w:tplc="2A56A4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7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hint="default" w:ascii="Wingdings" w:hAnsi="Wingdings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3E7D0CA5"/>
    <w:multiLevelType w:val="hybridMultilevel"/>
    <w:tmpl w:val="7BAE1F4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4552DE4"/>
    <w:multiLevelType w:val="hybridMultilevel"/>
    <w:tmpl w:val="8CA62E9E"/>
    <w:lvl w:ilvl="0" w:tplc="F50213A8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hint="default" w:ascii="Wingdings" w:hAnsi="Wingdings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9591563"/>
    <w:multiLevelType w:val="hybridMultilevel"/>
    <w:tmpl w:val="506499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A637AFC"/>
    <w:multiLevelType w:val="hybridMultilevel"/>
    <w:tmpl w:val="E2B244EC"/>
    <w:lvl w:ilvl="0" w:tplc="08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4DC00F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5" w15:restartNumberingAfterBreak="0">
    <w:nsid w:val="52A42ABB"/>
    <w:multiLevelType w:val="hybridMultilevel"/>
    <w:tmpl w:val="9592A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92096"/>
    <w:multiLevelType w:val="multilevel"/>
    <w:tmpl w:val="8C4005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55910B4"/>
    <w:multiLevelType w:val="hybridMultilevel"/>
    <w:tmpl w:val="E76E083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5A2F161B"/>
    <w:multiLevelType w:val="multilevel"/>
    <w:tmpl w:val="1EACF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60636A7"/>
    <w:multiLevelType w:val="hybridMultilevel"/>
    <w:tmpl w:val="CADCF378"/>
    <w:lvl w:ilvl="0" w:tplc="1B7EF5BE">
      <w:start w:val="1"/>
      <w:numFmt w:val="bullet"/>
      <w:lvlText w:val=""/>
      <w:lvlJc w:val="left"/>
      <w:pPr>
        <w:tabs>
          <w:tab w:val="num" w:pos="1080"/>
        </w:tabs>
        <w:ind w:left="1152" w:hanging="432"/>
      </w:pPr>
      <w:rPr>
        <w:rFonts w:hint="default" w:ascii="Wingdings" w:hAnsi="Wingdings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hint="default" w:ascii="Wingdings" w:hAnsi="Wingdings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92233F"/>
    <w:multiLevelType w:val="hybridMultilevel"/>
    <w:tmpl w:val="8C6225C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693E2B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2" w15:restartNumberingAfterBreak="0">
    <w:nsid w:val="69A946DA"/>
    <w:multiLevelType w:val="hybridMultilevel"/>
    <w:tmpl w:val="D00870B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BF139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4" w15:restartNumberingAfterBreak="0">
    <w:nsid w:val="6C05593F"/>
    <w:multiLevelType w:val="hybridMultilevel"/>
    <w:tmpl w:val="8C6225C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F1F559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6" w15:restartNumberingAfterBreak="0">
    <w:nsid w:val="715F24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7" w15:restartNumberingAfterBreak="0">
    <w:nsid w:val="7A8A5725"/>
    <w:multiLevelType w:val="hybridMultilevel"/>
    <w:tmpl w:val="FF1A21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E4D2FE7"/>
    <w:multiLevelType w:val="multilevel"/>
    <w:tmpl w:val="C4125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hint="default" w:eastAsia="Calibri" w:cs="Calibri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eastAsia="Calibri" w:cs="Calibri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 w:eastAsia="Calibri" w:cs="Calibri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eastAsia="Calibri" w:cs="Calibri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 w:eastAsia="Calibri" w:cs="Calibri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eastAsia="Calibri" w:cs="Calibri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 w:eastAsia="Calibri" w:cs="Calibri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eastAsia="Calibri" w:cs="Calibri"/>
        <w:sz w:val="22"/>
      </w:rPr>
    </w:lvl>
  </w:abstractNum>
  <w:abstractNum w:abstractNumId="39" w15:restartNumberingAfterBreak="0">
    <w:nsid w:val="7E7D5C07"/>
    <w:multiLevelType w:val="multilevel"/>
    <w:tmpl w:val="9D66D1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num w:numId="1">
    <w:abstractNumId w:val="35"/>
  </w:num>
  <w:num w:numId="2">
    <w:abstractNumId w:val="18"/>
  </w:num>
  <w:num w:numId="3">
    <w:abstractNumId w:val="33"/>
  </w:num>
  <w:num w:numId="4">
    <w:abstractNumId w:val="24"/>
  </w:num>
  <w:num w:numId="5">
    <w:abstractNumId w:val="31"/>
  </w:num>
  <w:num w:numId="6">
    <w:abstractNumId w:val="36"/>
  </w:num>
  <w:num w:numId="7">
    <w:abstractNumId w:val="5"/>
  </w:num>
  <w:num w:numId="8">
    <w:abstractNumId w:val="20"/>
  </w:num>
  <w:num w:numId="9">
    <w:abstractNumId w:val="13"/>
  </w:num>
  <w:num w:numId="10">
    <w:abstractNumId w:val="34"/>
  </w:num>
  <w:num w:numId="11">
    <w:abstractNumId w:val="29"/>
  </w:num>
  <w:num w:numId="12">
    <w:abstractNumId w:val="8"/>
  </w:num>
  <w:num w:numId="13">
    <w:abstractNumId w:val="27"/>
  </w:num>
  <w:num w:numId="14">
    <w:abstractNumId w:val="15"/>
  </w:num>
  <w:num w:numId="15">
    <w:abstractNumId w:val="32"/>
  </w:num>
  <w:num w:numId="16">
    <w:abstractNumId w:val="30"/>
  </w:num>
  <w:num w:numId="17">
    <w:abstractNumId w:val="19"/>
  </w:num>
  <w:num w:numId="18">
    <w:abstractNumId w:val="14"/>
  </w:num>
  <w:num w:numId="19">
    <w:abstractNumId w:val="22"/>
  </w:num>
  <w:num w:numId="20">
    <w:abstractNumId w:val="10"/>
  </w:num>
  <w:num w:numId="21">
    <w:abstractNumId w:val="21"/>
  </w:num>
  <w:num w:numId="22">
    <w:abstractNumId w:val="11"/>
  </w:num>
  <w:num w:numId="23">
    <w:abstractNumId w:val="4"/>
  </w:num>
  <w:num w:numId="24">
    <w:abstractNumId w:val="37"/>
  </w:num>
  <w:num w:numId="25">
    <w:abstractNumId w:val="23"/>
  </w:num>
  <w:num w:numId="26">
    <w:abstractNumId w:val="38"/>
  </w:num>
  <w:num w:numId="27">
    <w:abstractNumId w:val="17"/>
  </w:num>
  <w:num w:numId="28">
    <w:abstractNumId w:val="7"/>
  </w:num>
  <w:num w:numId="29">
    <w:abstractNumId w:val="9"/>
  </w:num>
  <w:num w:numId="30">
    <w:abstractNumId w:val="6"/>
  </w:num>
  <w:num w:numId="31">
    <w:abstractNumId w:val="26"/>
  </w:num>
  <w:num w:numId="32">
    <w:abstractNumId w:val="39"/>
  </w:num>
  <w:num w:numId="33">
    <w:abstractNumId w:val="16"/>
  </w:num>
  <w:num w:numId="34">
    <w:abstractNumId w:val="0"/>
  </w:num>
  <w:num w:numId="35">
    <w:abstractNumId w:val="12"/>
  </w:num>
  <w:num w:numId="36">
    <w:abstractNumId w:val="2"/>
  </w:num>
  <w:num w:numId="37">
    <w:abstractNumId w:val="1"/>
  </w:num>
  <w:num w:numId="38">
    <w:abstractNumId w:val="3"/>
  </w:num>
  <w:num w:numId="39">
    <w:abstractNumId w:val="28"/>
  </w:num>
  <w:num w:numId="40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2B"/>
    <w:rsid w:val="00007526"/>
    <w:rsid w:val="00030598"/>
    <w:rsid w:val="00032F3C"/>
    <w:rsid w:val="0004C062"/>
    <w:rsid w:val="0005283A"/>
    <w:rsid w:val="00053281"/>
    <w:rsid w:val="000575EA"/>
    <w:rsid w:val="00063B8B"/>
    <w:rsid w:val="0006772A"/>
    <w:rsid w:val="000A3FBA"/>
    <w:rsid w:val="000B6DC0"/>
    <w:rsid w:val="000C7059"/>
    <w:rsid w:val="000D0F5C"/>
    <w:rsid w:val="000D259D"/>
    <w:rsid w:val="000F0C5E"/>
    <w:rsid w:val="000F56FD"/>
    <w:rsid w:val="0010316B"/>
    <w:rsid w:val="00104451"/>
    <w:rsid w:val="00105EB4"/>
    <w:rsid w:val="00106BF0"/>
    <w:rsid w:val="001113FD"/>
    <w:rsid w:val="00115649"/>
    <w:rsid w:val="0012580B"/>
    <w:rsid w:val="001312C8"/>
    <w:rsid w:val="001473CD"/>
    <w:rsid w:val="001513C2"/>
    <w:rsid w:val="00154F8F"/>
    <w:rsid w:val="00156894"/>
    <w:rsid w:val="001725BF"/>
    <w:rsid w:val="0018244B"/>
    <w:rsid w:val="001837B9"/>
    <w:rsid w:val="00185D6C"/>
    <w:rsid w:val="001964F7"/>
    <w:rsid w:val="0019677E"/>
    <w:rsid w:val="001A37C1"/>
    <w:rsid w:val="001C4FE9"/>
    <w:rsid w:val="001D02CF"/>
    <w:rsid w:val="001D35EE"/>
    <w:rsid w:val="001D4041"/>
    <w:rsid w:val="001E741E"/>
    <w:rsid w:val="00203703"/>
    <w:rsid w:val="00215CB0"/>
    <w:rsid w:val="002306EA"/>
    <w:rsid w:val="00232050"/>
    <w:rsid w:val="002357F4"/>
    <w:rsid w:val="00237C64"/>
    <w:rsid w:val="00243A43"/>
    <w:rsid w:val="002566C7"/>
    <w:rsid w:val="002B1AD1"/>
    <w:rsid w:val="002D2CC8"/>
    <w:rsid w:val="002E2350"/>
    <w:rsid w:val="00312511"/>
    <w:rsid w:val="003128C4"/>
    <w:rsid w:val="00315665"/>
    <w:rsid w:val="0031BA3A"/>
    <w:rsid w:val="00330912"/>
    <w:rsid w:val="003319EA"/>
    <w:rsid w:val="00334E3E"/>
    <w:rsid w:val="00370BC4"/>
    <w:rsid w:val="00374947"/>
    <w:rsid w:val="003C6308"/>
    <w:rsid w:val="003D112D"/>
    <w:rsid w:val="003F35CD"/>
    <w:rsid w:val="004004E7"/>
    <w:rsid w:val="004043A0"/>
    <w:rsid w:val="0040634D"/>
    <w:rsid w:val="004363FF"/>
    <w:rsid w:val="00443558"/>
    <w:rsid w:val="00455AFC"/>
    <w:rsid w:val="00455E5E"/>
    <w:rsid w:val="004750C7"/>
    <w:rsid w:val="004776A0"/>
    <w:rsid w:val="00492C37"/>
    <w:rsid w:val="0049487A"/>
    <w:rsid w:val="004969A4"/>
    <w:rsid w:val="004B15DB"/>
    <w:rsid w:val="004B7B80"/>
    <w:rsid w:val="004C3979"/>
    <w:rsid w:val="004C6669"/>
    <w:rsid w:val="004C79F8"/>
    <w:rsid w:val="004D0FB2"/>
    <w:rsid w:val="004D1042"/>
    <w:rsid w:val="004D5C46"/>
    <w:rsid w:val="004F5EA4"/>
    <w:rsid w:val="00510069"/>
    <w:rsid w:val="0051334E"/>
    <w:rsid w:val="0054677D"/>
    <w:rsid w:val="00553B12"/>
    <w:rsid w:val="00575C46"/>
    <w:rsid w:val="005808C8"/>
    <w:rsid w:val="00594D31"/>
    <w:rsid w:val="005B6DFF"/>
    <w:rsid w:val="005D23DB"/>
    <w:rsid w:val="005E3EED"/>
    <w:rsid w:val="005E74F6"/>
    <w:rsid w:val="005F02F5"/>
    <w:rsid w:val="00633269"/>
    <w:rsid w:val="00640AC8"/>
    <w:rsid w:val="00653329"/>
    <w:rsid w:val="00672F26"/>
    <w:rsid w:val="00682EF3"/>
    <w:rsid w:val="00697FF9"/>
    <w:rsid w:val="006A4241"/>
    <w:rsid w:val="006C0FBA"/>
    <w:rsid w:val="006C28F7"/>
    <w:rsid w:val="006C3969"/>
    <w:rsid w:val="006D417D"/>
    <w:rsid w:val="006E1DAE"/>
    <w:rsid w:val="006F4E78"/>
    <w:rsid w:val="007008F3"/>
    <w:rsid w:val="007009F1"/>
    <w:rsid w:val="00700B80"/>
    <w:rsid w:val="00711B07"/>
    <w:rsid w:val="0074058B"/>
    <w:rsid w:val="00753C03"/>
    <w:rsid w:val="0075455D"/>
    <w:rsid w:val="00760D1A"/>
    <w:rsid w:val="00771BB2"/>
    <w:rsid w:val="0078111A"/>
    <w:rsid w:val="0079302B"/>
    <w:rsid w:val="007A09E1"/>
    <w:rsid w:val="007B1FB1"/>
    <w:rsid w:val="007C0E9A"/>
    <w:rsid w:val="007C73C7"/>
    <w:rsid w:val="007D2393"/>
    <w:rsid w:val="007D4AB2"/>
    <w:rsid w:val="007D4F2E"/>
    <w:rsid w:val="007D7A43"/>
    <w:rsid w:val="00814A7B"/>
    <w:rsid w:val="008210A3"/>
    <w:rsid w:val="00830D04"/>
    <w:rsid w:val="0085011A"/>
    <w:rsid w:val="00856D8C"/>
    <w:rsid w:val="00865757"/>
    <w:rsid w:val="008A1417"/>
    <w:rsid w:val="008A42CC"/>
    <w:rsid w:val="008B0136"/>
    <w:rsid w:val="008C6DB9"/>
    <w:rsid w:val="008D3CB4"/>
    <w:rsid w:val="008D66C2"/>
    <w:rsid w:val="00902446"/>
    <w:rsid w:val="0090277D"/>
    <w:rsid w:val="00931C04"/>
    <w:rsid w:val="00936407"/>
    <w:rsid w:val="00936651"/>
    <w:rsid w:val="00937A7A"/>
    <w:rsid w:val="00947D3F"/>
    <w:rsid w:val="00947E7C"/>
    <w:rsid w:val="00956CCD"/>
    <w:rsid w:val="009744E9"/>
    <w:rsid w:val="00976B2E"/>
    <w:rsid w:val="009779F5"/>
    <w:rsid w:val="009836A5"/>
    <w:rsid w:val="0098401B"/>
    <w:rsid w:val="0099557C"/>
    <w:rsid w:val="009B6034"/>
    <w:rsid w:val="009D7B73"/>
    <w:rsid w:val="009E7C88"/>
    <w:rsid w:val="009F0701"/>
    <w:rsid w:val="009F175F"/>
    <w:rsid w:val="00A00068"/>
    <w:rsid w:val="00A078FE"/>
    <w:rsid w:val="00A07CD7"/>
    <w:rsid w:val="00A20EF5"/>
    <w:rsid w:val="00A277C5"/>
    <w:rsid w:val="00A44186"/>
    <w:rsid w:val="00A55915"/>
    <w:rsid w:val="00A570F1"/>
    <w:rsid w:val="00A6047D"/>
    <w:rsid w:val="00A64CCA"/>
    <w:rsid w:val="00A65535"/>
    <w:rsid w:val="00A676BE"/>
    <w:rsid w:val="00A7483E"/>
    <w:rsid w:val="00A77D3F"/>
    <w:rsid w:val="00A77E2A"/>
    <w:rsid w:val="00AA2A25"/>
    <w:rsid w:val="00AB0F40"/>
    <w:rsid w:val="00AB15D5"/>
    <w:rsid w:val="00AB5F16"/>
    <w:rsid w:val="00AC43DA"/>
    <w:rsid w:val="00AC7BEB"/>
    <w:rsid w:val="00AD0EDC"/>
    <w:rsid w:val="00AD19FE"/>
    <w:rsid w:val="00AD4B01"/>
    <w:rsid w:val="00AD581E"/>
    <w:rsid w:val="00AE4A2A"/>
    <w:rsid w:val="00AF5F2A"/>
    <w:rsid w:val="00B145FE"/>
    <w:rsid w:val="00B34CE4"/>
    <w:rsid w:val="00B3732E"/>
    <w:rsid w:val="00B55F61"/>
    <w:rsid w:val="00B7050F"/>
    <w:rsid w:val="00B8282B"/>
    <w:rsid w:val="00B900F6"/>
    <w:rsid w:val="00B968F9"/>
    <w:rsid w:val="00BB6351"/>
    <w:rsid w:val="00BD6151"/>
    <w:rsid w:val="00BD6C3D"/>
    <w:rsid w:val="00BD6E16"/>
    <w:rsid w:val="00BE73B1"/>
    <w:rsid w:val="00BF0EC5"/>
    <w:rsid w:val="00C0770B"/>
    <w:rsid w:val="00C11295"/>
    <w:rsid w:val="00C212F6"/>
    <w:rsid w:val="00C2468C"/>
    <w:rsid w:val="00C3501A"/>
    <w:rsid w:val="00C370F9"/>
    <w:rsid w:val="00C51009"/>
    <w:rsid w:val="00C53EBB"/>
    <w:rsid w:val="00C5461A"/>
    <w:rsid w:val="00C70648"/>
    <w:rsid w:val="00CA2AC8"/>
    <w:rsid w:val="00CA623B"/>
    <w:rsid w:val="00CB01BC"/>
    <w:rsid w:val="00CB2D64"/>
    <w:rsid w:val="00CC2092"/>
    <w:rsid w:val="00CC4D3D"/>
    <w:rsid w:val="00CD3E5D"/>
    <w:rsid w:val="00CD5300"/>
    <w:rsid w:val="00CE2770"/>
    <w:rsid w:val="00CE431B"/>
    <w:rsid w:val="00CF15EF"/>
    <w:rsid w:val="00D00F25"/>
    <w:rsid w:val="00D13A2E"/>
    <w:rsid w:val="00D21E00"/>
    <w:rsid w:val="00D3518F"/>
    <w:rsid w:val="00D42C96"/>
    <w:rsid w:val="00D71595"/>
    <w:rsid w:val="00D74CF4"/>
    <w:rsid w:val="00D964FD"/>
    <w:rsid w:val="00D97F4D"/>
    <w:rsid w:val="00DA330F"/>
    <w:rsid w:val="00DA4FE8"/>
    <w:rsid w:val="00DC46B0"/>
    <w:rsid w:val="00DC6689"/>
    <w:rsid w:val="00DE4E48"/>
    <w:rsid w:val="00DF4320"/>
    <w:rsid w:val="00E10359"/>
    <w:rsid w:val="00E31274"/>
    <w:rsid w:val="00E329A7"/>
    <w:rsid w:val="00E339FE"/>
    <w:rsid w:val="00E3509B"/>
    <w:rsid w:val="00E45E7F"/>
    <w:rsid w:val="00E57D1C"/>
    <w:rsid w:val="00E641D8"/>
    <w:rsid w:val="00E66679"/>
    <w:rsid w:val="00E73FD7"/>
    <w:rsid w:val="00E759B4"/>
    <w:rsid w:val="00E8032C"/>
    <w:rsid w:val="00EA359A"/>
    <w:rsid w:val="00EA47FE"/>
    <w:rsid w:val="00EA6BC2"/>
    <w:rsid w:val="00EE7D63"/>
    <w:rsid w:val="00F104D2"/>
    <w:rsid w:val="00F109AB"/>
    <w:rsid w:val="00F1766B"/>
    <w:rsid w:val="00F252A6"/>
    <w:rsid w:val="00F40BEF"/>
    <w:rsid w:val="00F41279"/>
    <w:rsid w:val="00F6190B"/>
    <w:rsid w:val="00F70235"/>
    <w:rsid w:val="00F77C97"/>
    <w:rsid w:val="00F901F5"/>
    <w:rsid w:val="00FA0B0F"/>
    <w:rsid w:val="00FA1325"/>
    <w:rsid w:val="00FA6930"/>
    <w:rsid w:val="00FC1ED9"/>
    <w:rsid w:val="00FD1197"/>
    <w:rsid w:val="00FD44C3"/>
    <w:rsid w:val="00FD4F89"/>
    <w:rsid w:val="00FD7140"/>
    <w:rsid w:val="0BAAC3ED"/>
    <w:rsid w:val="24712BA5"/>
    <w:rsid w:val="3DF2F0EC"/>
    <w:rsid w:val="41E8E676"/>
    <w:rsid w:val="450C87AA"/>
    <w:rsid w:val="5E62CBC0"/>
    <w:rsid w:val="71C63DAA"/>
    <w:rsid w:val="751C8E4E"/>
    <w:rsid w:val="780CD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8B2DF3A"/>
  <w15:docId w15:val="{A335BCAE-22BB-4977-944E-44C2377C34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32"/>
      <w:lang w:val="en-GB"/>
    </w:rPr>
  </w:style>
  <w:style w:type="paragraph" w:styleId="BodyText">
    <w:name w:val="Body Text"/>
    <w:basedOn w:val="Normal"/>
    <w:link w:val="BodyTextChar"/>
    <w:rPr>
      <w:rFonts w:ascii="Arial" w:hAnsi="Arial"/>
      <w:b/>
      <w:lang w:val="en-GB"/>
    </w:rPr>
  </w:style>
  <w:style w:type="paragraph" w:styleId="BodyText2">
    <w:name w:val="Body Text 2"/>
    <w:basedOn w:val="Normal"/>
    <w:rPr>
      <w:rFonts w:ascii="Arial" w:hAnsi="Arial"/>
      <w:sz w:val="22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3" w:leftChars="57"/>
    </w:pPr>
    <w:rPr>
      <w:rFonts w:ascii="Tahoma" w:hAnsi="Tahoma" w:cs="Tahoma"/>
      <w:sz w:val="20"/>
    </w:rPr>
  </w:style>
  <w:style w:type="paragraph" w:styleId="BodyText3">
    <w:name w:val="Body Text 3"/>
    <w:basedOn w:val="Normal"/>
    <w:rPr>
      <w:rFonts w:ascii="Arial" w:hAnsi="Arial" w:cs="Arial"/>
      <w:b/>
      <w:bCs/>
      <w:sz w:val="22"/>
    </w:rPr>
  </w:style>
  <w:style w:type="paragraph" w:styleId="BalloonText">
    <w:name w:val="Balloon Text"/>
    <w:basedOn w:val="Normal"/>
    <w:link w:val="BalloonTextChar"/>
    <w:rsid w:val="00AB5F1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AB5F16"/>
    <w:rPr>
      <w:rFonts w:ascii="Tahoma" w:hAnsi="Tahoma" w:cs="Tahoma"/>
      <w:sz w:val="16"/>
      <w:szCs w:val="16"/>
      <w:lang w:val="en-US" w:eastAsia="en-US"/>
    </w:rPr>
  </w:style>
  <w:style w:type="character" w:styleId="HeaderChar" w:customStyle="1">
    <w:name w:val="Header Char"/>
    <w:link w:val="Header"/>
    <w:uiPriority w:val="99"/>
    <w:rsid w:val="001A37C1"/>
    <w:rPr>
      <w:sz w:val="24"/>
      <w:lang w:val="en-US" w:eastAsia="en-US"/>
    </w:rPr>
  </w:style>
  <w:style w:type="character" w:styleId="FooterChar" w:customStyle="1">
    <w:name w:val="Footer Char"/>
    <w:link w:val="Footer"/>
    <w:uiPriority w:val="99"/>
    <w:rsid w:val="008A1417"/>
    <w:rPr>
      <w:sz w:val="24"/>
      <w:lang w:val="en-US" w:eastAsia="en-US"/>
    </w:rPr>
  </w:style>
  <w:style w:type="character" w:styleId="BodyTextChar" w:customStyle="1">
    <w:name w:val="Body Text Char"/>
    <w:link w:val="BodyText"/>
    <w:rsid w:val="002306EA"/>
    <w:rPr>
      <w:rFonts w:ascii="Arial" w:hAnsi="Arial"/>
      <w:b/>
      <w:sz w:val="24"/>
      <w:lang w:eastAsia="en-US"/>
    </w:rPr>
  </w:style>
  <w:style w:type="character" w:styleId="CommentReference">
    <w:name w:val="annotation reference"/>
    <w:uiPriority w:val="99"/>
    <w:unhideWhenUsed/>
    <w:rsid w:val="00F41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1279"/>
    <w:pPr>
      <w:spacing w:after="200" w:line="276" w:lineRule="auto"/>
    </w:pPr>
    <w:rPr>
      <w:rFonts w:ascii="Calibri" w:hAnsi="Calibri" w:eastAsia="Calibri"/>
      <w:sz w:val="20"/>
      <w:lang w:val="en-GB"/>
    </w:rPr>
  </w:style>
  <w:style w:type="character" w:styleId="CommentTextChar" w:customStyle="1">
    <w:name w:val="Comment Text Char"/>
    <w:link w:val="CommentText"/>
    <w:uiPriority w:val="99"/>
    <w:rsid w:val="00F41279"/>
    <w:rPr>
      <w:rFonts w:ascii="Calibri" w:hAnsi="Calibri"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252A6"/>
    <w:pPr>
      <w:spacing w:after="0" w:line="240" w:lineRule="auto"/>
    </w:pPr>
    <w:rPr>
      <w:rFonts w:ascii="Times New Roman" w:hAnsi="Times New Roman" w:eastAsia="Times New Roman"/>
      <w:b/>
      <w:bCs/>
      <w:lang w:val="en-US"/>
    </w:rPr>
  </w:style>
  <w:style w:type="character" w:styleId="CommentSubjectChar" w:customStyle="1">
    <w:name w:val="Comment Subject Char"/>
    <w:link w:val="CommentSubject"/>
    <w:rsid w:val="00F252A6"/>
    <w:rPr>
      <w:rFonts w:ascii="Calibri" w:hAnsi="Calibri" w:eastAsia="Calibri"/>
      <w:b/>
      <w:bCs/>
      <w:lang w:val="en-US" w:eastAsia="en-US"/>
    </w:rPr>
  </w:style>
  <w:style w:type="paragraph" w:styleId="Revision">
    <w:name w:val="Revision"/>
    <w:hidden/>
    <w:uiPriority w:val="99"/>
    <w:semiHidden/>
    <w:rsid w:val="00A676BE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02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59DFC840E6844A4103D79BB076549" ma:contentTypeVersion="15" ma:contentTypeDescription="Create a new document." ma:contentTypeScope="" ma:versionID="cc4812713cd2aeea0d01dfc031ab6769">
  <xsd:schema xmlns:xsd="http://www.w3.org/2001/XMLSchema" xmlns:xs="http://www.w3.org/2001/XMLSchema" xmlns:p="http://schemas.microsoft.com/office/2006/metadata/properties" xmlns:ns2="4ccdf162-cfa2-4471-98ae-23c4982deeb2" xmlns:ns3="0bca630c-8a5a-445a-8b93-edb2171e3613" targetNamespace="http://schemas.microsoft.com/office/2006/metadata/properties" ma:root="true" ma:fieldsID="0d2f1df1c96f56e82b8064819969c4a7" ns2:_="" ns3:_="">
    <xsd:import namespace="4ccdf162-cfa2-4471-98ae-23c4982deeb2"/>
    <xsd:import namespace="0bca630c-8a5a-445a-8b93-edb2171e3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df162-cfa2-4471-98ae-23c4982de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972359d-3870-499e-998f-cc007fa89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a630c-8a5a-445a-8b93-edb2171e36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db940f-92a0-4170-a7d3-c50438715ee8}" ma:internalName="TaxCatchAll" ma:showField="CatchAllData" ma:web="0bca630c-8a5a-445a-8b93-edb2171e3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ca630c-8a5a-445a-8b93-edb2171e3613" xsi:nil="true"/>
    <lcf76f155ced4ddcb4097134ff3c332f xmlns="4ccdf162-cfa2-4471-98ae-23c4982dee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7D676C-E480-4DF7-BDB6-CEC7DD3922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7F479B-38FF-400E-BC84-3C6A78E52FD6}"/>
</file>

<file path=customXml/itemProps3.xml><?xml version="1.0" encoding="utf-8"?>
<ds:datastoreItem xmlns:ds="http://schemas.openxmlformats.org/officeDocument/2006/customXml" ds:itemID="{0E4A7651-7549-4B93-939E-D81CCCD72399}"/>
</file>

<file path=customXml/itemProps4.xml><?xml version="1.0" encoding="utf-8"?>
<ds:datastoreItem xmlns:ds="http://schemas.openxmlformats.org/officeDocument/2006/customXml" ds:itemID="{07698209-D9D7-4F19-8F56-6068DA32B9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Hospice of St. Francis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HOSPICE OF ST FRANCIS</dc:title>
  <dc:creator>Lucy Hume</dc:creator>
  <cp:lastModifiedBy>Claire Jones</cp:lastModifiedBy>
  <cp:revision>5</cp:revision>
  <cp:lastPrinted>2018-04-05T10:06:00Z</cp:lastPrinted>
  <dcterms:created xsi:type="dcterms:W3CDTF">2021-11-22T15:58:00Z</dcterms:created>
  <dcterms:modified xsi:type="dcterms:W3CDTF">2025-03-11T13:49:15Z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0x010100A0759DFC840E6844A4103D79BB076549</vt:lpwstr>
  </property>
  <property fmtid="{D5CDD505-2E9C-101B-9397-08002B2CF9AE}" pid="3" name="Order">
    <vt:r8>497400</vt:r8>
  </property>
  <property fmtid="{D5CDD505-2E9C-101B-9397-08002B2CF9AE}" pid="4" name="MediaServiceImageTags">
    <vt:lpwstr/>
  </property>
</Properties>
</file>